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CC357" w14:textId="21BEFAF0" w:rsidR="003B2EF9" w:rsidRDefault="003B2EF9" w:rsidP="003B2EF9">
      <w:pPr>
        <w:tabs>
          <w:tab w:val="right" w:pos="9639"/>
        </w:tabs>
        <w:spacing w:before="180" w:line="240" w:lineRule="auto"/>
        <w:jc w:val="right"/>
        <w:rPr>
          <w:rFonts w:eastAsia="Calibri" w:cs="Times New Roman"/>
        </w:rPr>
      </w:pPr>
      <w:bookmarkStart w:id="0" w:name="_GoBack"/>
      <w:bookmarkEnd w:id="0"/>
      <w:r w:rsidRPr="003B2EF9">
        <w:rPr>
          <w:rFonts w:eastAsia="Calibri" w:cs="Times New Roman"/>
          <w:b/>
          <w:color w:val="003399"/>
        </w:rPr>
        <w:t>DIGITALE AUSFERTIGUNG / KOPIE</w:t>
      </w:r>
    </w:p>
    <w:p w14:paraId="2C300F6B" w14:textId="495EB905" w:rsidR="00397EFE" w:rsidRPr="00B40B33" w:rsidRDefault="00397EFE" w:rsidP="003B2EF9">
      <w:pPr>
        <w:tabs>
          <w:tab w:val="right" w:pos="9639"/>
        </w:tabs>
        <w:spacing w:before="180" w:line="240" w:lineRule="auto"/>
        <w:rPr>
          <w:rFonts w:eastAsia="Calibri" w:cs="Times New Roman"/>
        </w:rPr>
      </w:pPr>
      <w:r w:rsidRPr="00320639">
        <w:rPr>
          <w:rFonts w:eastAsia="Calibri" w:cs="Times New Roman"/>
        </w:rPr>
        <w:t xml:space="preserve">Aktenzeichen </w:t>
      </w:r>
      <w:r w:rsidRPr="00C66F89">
        <w:rPr>
          <w:rFonts w:eastAsia="Calibri" w:cs="Times New Roman"/>
        </w:rPr>
        <w:t>G</w:t>
      </w:r>
      <w:r w:rsidR="00D9733D" w:rsidRPr="00C66F89">
        <w:rPr>
          <w:rFonts w:eastAsia="Calibri" w:cs="Times New Roman"/>
        </w:rPr>
        <w:t>40</w:t>
      </w:r>
      <w:r w:rsidRPr="00C66F89">
        <w:rPr>
          <w:rFonts w:eastAsia="Calibri" w:cs="Times New Roman"/>
        </w:rPr>
        <w:t>/</w:t>
      </w:r>
      <w:r w:rsidR="004950D7" w:rsidRPr="00B40B33">
        <w:rPr>
          <w:rFonts w:eastAsia="Calibri" w:cs="Times New Roman"/>
        </w:rPr>
        <w:t>20</w:t>
      </w:r>
      <w:r w:rsidR="00D9733D" w:rsidRPr="00B40B33">
        <w:rPr>
          <w:rFonts w:eastAsia="Calibri" w:cs="Times New Roman"/>
        </w:rPr>
        <w:t>24</w:t>
      </w:r>
      <w:r w:rsidRPr="00B40B33">
        <w:rPr>
          <w:rFonts w:eastAsia="Calibri" w:cs="Times New Roman"/>
        </w:rPr>
        <w:t>/</w:t>
      </w:r>
      <w:r w:rsidR="0034719C" w:rsidRPr="00B40B33">
        <w:rPr>
          <w:rFonts w:eastAsia="Calibri" w:cs="Times New Roman"/>
        </w:rPr>
        <w:t>094</w:t>
      </w:r>
    </w:p>
    <w:p w14:paraId="1A4C0C73" w14:textId="49673CB8" w:rsidR="00397EFE" w:rsidRPr="001C0C19" w:rsidRDefault="00397EFE" w:rsidP="00397EFE">
      <w:pPr>
        <w:spacing w:before="360"/>
        <w:ind w:right="3969"/>
        <w:rPr>
          <w:rFonts w:eastAsia="Calibri" w:cs="Times New Roman"/>
        </w:rPr>
      </w:pPr>
      <w:r w:rsidRPr="001C0C19">
        <w:rPr>
          <w:rFonts w:eastAsia="Calibri" w:cs="Times New Roman"/>
        </w:rPr>
        <w:t xml:space="preserve">Landesamt für </w:t>
      </w:r>
      <w:r w:rsidR="008D6323" w:rsidRPr="001C0C19">
        <w:rPr>
          <w:rFonts w:eastAsia="Calibri" w:cs="Times New Roman"/>
        </w:rPr>
        <w:t>Umwelt</w:t>
      </w:r>
      <w:r w:rsidR="007903DD" w:rsidRPr="001C0C19">
        <w:rPr>
          <w:rFonts w:eastAsia="Calibri" w:cs="Times New Roman"/>
        </w:rPr>
        <w:t xml:space="preserve"> (L</w:t>
      </w:r>
      <w:r w:rsidR="008D6323" w:rsidRPr="001C0C19">
        <w:rPr>
          <w:rFonts w:eastAsia="Calibri" w:cs="Times New Roman"/>
        </w:rPr>
        <w:t>fU</w:t>
      </w:r>
      <w:r w:rsidR="007903DD" w:rsidRPr="001C0C19">
        <w:rPr>
          <w:rFonts w:eastAsia="Calibri" w:cs="Times New Roman"/>
        </w:rPr>
        <w:t>)</w:t>
      </w:r>
      <w:r w:rsidRPr="001C0C19">
        <w:rPr>
          <w:rFonts w:eastAsia="Calibri" w:cs="Times New Roman"/>
        </w:rPr>
        <w:br/>
      </w:r>
      <w:sdt>
        <w:sdtPr>
          <w:rPr>
            <w:rFonts w:eastAsia="Calibri" w:cs="Times New Roman"/>
          </w:rPr>
          <w:alias w:val="Dezernat"/>
          <w:tag w:val="Dezernat"/>
          <w:id w:val="1290704789"/>
          <w:placeholder>
            <w:docPart w:val="9C6DD728CEC742AC91FBADD5BD776B96"/>
          </w:placeholder>
          <w:dropDownList>
            <w:listItem w:value="Wählen Sie ein Element aus."/>
            <w:listItem w:displayText="Dezernat Abfallwirtschaft" w:value="Dezernat Abfallwirtschaft"/>
            <w:listItem w:displayText="Regionaldezernat Mitte" w:value="Regionaldezernat Mitte"/>
            <w:listItem w:displayText="Regionaldezernat Nord" w:value="Regionaldezernat Nord"/>
            <w:listItem w:displayText="Regionaldezernat Südost" w:value="Regionaldezernat Südost"/>
            <w:listItem w:displayText="Regionaldezernat Südwest" w:value="Regionaldezernat Südwest"/>
            <w:listItem w:displayText="Zentraldezernat Immsissionsschutz" w:value="Zentraldezernat Immsissionsschutz"/>
          </w:dropDownList>
        </w:sdtPr>
        <w:sdtEndPr/>
        <w:sdtContent>
          <w:r w:rsidR="000E4115">
            <w:rPr>
              <w:rFonts w:eastAsia="Calibri" w:cs="Times New Roman"/>
            </w:rPr>
            <w:t>Regionaldezernat Nord</w:t>
          </w:r>
        </w:sdtContent>
      </w:sdt>
      <w:r w:rsidRPr="001C0C19">
        <w:rPr>
          <w:rFonts w:eastAsia="Calibri" w:cs="Times New Roman"/>
        </w:rPr>
        <w:br/>
      </w:r>
      <w:sdt>
        <w:sdtPr>
          <w:rPr>
            <w:rFonts w:eastAsia="Calibri" w:cs="Times New Roman"/>
          </w:rPr>
          <w:alias w:val="Straße"/>
          <w:tag w:val="Straße"/>
          <w:id w:val="-987550204"/>
          <w:placeholder>
            <w:docPart w:val="D0F46862E3AE4A1BA826260F8B440A3F"/>
          </w:placeholder>
          <w:dropDownList>
            <w:listItem w:value="Wählen Sie ein Element aus."/>
            <w:listItem w:displayText="Bahnhofstr. 38" w:value="Bahnhofstr. 38"/>
            <w:listItem w:displayText="Breitenburger Str. 25" w:value="Breitenburger Str. 25"/>
            <w:listItem w:displayText="Hamburger Chaussee 25" w:value="Hamburger Chaussee 25"/>
            <w:listItem w:displayText="Meesenring 9" w:value="Meesenring 9"/>
          </w:dropDownList>
        </w:sdtPr>
        <w:sdtEndPr/>
        <w:sdtContent>
          <w:r w:rsidR="000E4115">
            <w:rPr>
              <w:rFonts w:eastAsia="Calibri" w:cs="Times New Roman"/>
            </w:rPr>
            <w:t>Bahnhofstr. 38</w:t>
          </w:r>
        </w:sdtContent>
      </w:sdt>
      <w:r w:rsidRPr="001C0C19">
        <w:rPr>
          <w:rFonts w:eastAsia="Calibri" w:cs="Times New Roman"/>
        </w:rPr>
        <w:br/>
      </w:r>
      <w:bookmarkStart w:id="1" w:name="Ort"/>
      <w:r w:rsidR="00C66F89">
        <w:rPr>
          <w:rFonts w:eastAsia="Calibri" w:cs="Times New Roman"/>
        </w:rPr>
        <w:t>24937 Flensburg</w:t>
      </w:r>
      <w:bookmarkEnd w:id="1"/>
    </w:p>
    <w:p w14:paraId="72865764" w14:textId="0376132D" w:rsidR="00397EFE" w:rsidRPr="001C0C19" w:rsidRDefault="00397EFE" w:rsidP="00397EFE">
      <w:pPr>
        <w:pStyle w:val="Deckblatt"/>
      </w:pPr>
      <w:r w:rsidRPr="001C0C19">
        <w:t>Genehmigungsbescheid</w:t>
      </w:r>
      <w:r w:rsidRPr="001C0C19">
        <w:br/>
      </w:r>
      <w:r w:rsidRPr="00B40B33">
        <w:t xml:space="preserve">vom </w:t>
      </w:r>
      <w:r w:rsidR="00B40B33" w:rsidRPr="00B40B33">
        <w:t>19</w:t>
      </w:r>
      <w:r w:rsidRPr="00B40B33">
        <w:t>. M</w:t>
      </w:r>
      <w:r w:rsidR="00B40B33" w:rsidRPr="00B40B33">
        <w:t>ärz</w:t>
      </w:r>
      <w:r w:rsidRPr="00B40B33">
        <w:t xml:space="preserve"> 202</w:t>
      </w:r>
      <w:r w:rsidR="00B40B33" w:rsidRPr="00B40B33">
        <w:t>5</w:t>
      </w:r>
      <w:r w:rsidRPr="001C0C19">
        <w:br/>
        <w:t xml:space="preserve">nach </w:t>
      </w:r>
      <w:r w:rsidRPr="00C66F89">
        <w:t>§ 4 Bundes</w:t>
      </w:r>
      <w:r w:rsidRPr="001C0C19">
        <w:t>-Immissionsschutzgesetz (BImSchG)</w:t>
      </w:r>
    </w:p>
    <w:p w14:paraId="26D37956" w14:textId="7464972B" w:rsidR="00397EFE" w:rsidRPr="001C0C19" w:rsidRDefault="007903DD" w:rsidP="008056AC">
      <w:pPr>
        <w:pStyle w:val="Untertitel"/>
        <w:spacing w:after="360"/>
      </w:pPr>
      <w:r w:rsidRPr="001C0C19">
        <w:t xml:space="preserve">für </w:t>
      </w:r>
      <w:r w:rsidRPr="00C66F89">
        <w:t>die Errichtung und den Betrieb</w:t>
      </w:r>
      <w:r w:rsidRPr="001C0C19">
        <w:t xml:space="preserve"> einer </w:t>
      </w:r>
      <w:r w:rsidR="00C66F89">
        <w:t>Windkraftanlage (WKA)</w:t>
      </w:r>
      <w:r w:rsidRPr="001C0C19">
        <w:br/>
      </w:r>
      <w:r w:rsidR="00397EFE" w:rsidRPr="001C0C19">
        <w:br/>
        <w:t>der Firma</w:t>
      </w:r>
      <w:r w:rsidR="00397EFE" w:rsidRPr="001C0C19">
        <w:br/>
      </w:r>
      <w:r w:rsidR="00C66F89" w:rsidRPr="00C66F89">
        <w:t xml:space="preserve">Bürgerwindpark BHU </w:t>
      </w:r>
      <w:r w:rsidR="00397EFE" w:rsidRPr="00C66F89">
        <w:t>GmbH &amp; Co. KG</w:t>
      </w:r>
      <w:r w:rsidR="00397EFE" w:rsidRPr="00C66F89">
        <w:br/>
      </w:r>
      <w:r w:rsidR="00C66F89">
        <w:t>Dorfstraße 4</w:t>
      </w:r>
      <w:r w:rsidR="00397EFE" w:rsidRPr="001C0C19">
        <w:br/>
      </w:r>
      <w:r w:rsidR="00C66F89">
        <w:t>25899 Bosbüll</w:t>
      </w:r>
    </w:p>
    <w:p w14:paraId="19E2A233" w14:textId="77777777" w:rsidR="00397EFE" w:rsidRPr="001C0C19" w:rsidRDefault="00397EFE" w:rsidP="00397EFE">
      <w:pPr>
        <w:spacing w:before="0" w:line="240" w:lineRule="auto"/>
        <w:rPr>
          <w:rFonts w:eastAsia="Calibri" w:cs="Arial"/>
          <w:sz w:val="2"/>
          <w:szCs w:val="2"/>
        </w:rPr>
      </w:pPr>
    </w:p>
    <w:p w14:paraId="26753CB8" w14:textId="2383692C" w:rsidR="00397EFE" w:rsidRPr="001C0C19" w:rsidRDefault="008056AC" w:rsidP="00ED6B0A">
      <w:pPr>
        <w:pStyle w:val="grauerKasten"/>
      </w:pPr>
      <w:r w:rsidRPr="001C0C19">
        <w:rPr>
          <w:sz w:val="28"/>
        </w:rPr>
        <w:t>Gegenstand der Genehmigung:</w:t>
      </w:r>
      <w:r w:rsidRPr="001C0C19">
        <w:br/>
      </w:r>
      <w:r w:rsidRPr="001C0C19">
        <w:rPr>
          <w:highlight w:val="yellow"/>
        </w:rPr>
        <w:br/>
      </w:r>
      <w:r w:rsidR="00C66F89">
        <w:t>Errichtung und Betrieb einer Windkraftanlage des Typs VESTAS V162-7.2 mit einer Nabenhöhe (NH) von 119 m, einem Rotordurchmesser (RD) von 162 m, einer Gesamthöhe von 200 m und einer Nennleistung von 7,2 Megawatt (MW)</w:t>
      </w:r>
      <w:r w:rsidR="00397EFE" w:rsidRPr="001C0C19">
        <w:t>.</w:t>
      </w:r>
      <w:r w:rsidR="00907602" w:rsidRPr="001C0C19">
        <w:br/>
      </w:r>
    </w:p>
    <w:p w14:paraId="7AA72F8A" w14:textId="77777777" w:rsidR="00241DDE" w:rsidRPr="001C0C19" w:rsidRDefault="00241DDE" w:rsidP="006D2816">
      <w:pPr>
        <w:spacing w:before="0" w:line="240" w:lineRule="auto"/>
        <w:rPr>
          <w:rFonts w:cs="Arial"/>
          <w:sz w:val="2"/>
          <w:szCs w:val="2"/>
        </w:rPr>
      </w:pPr>
    </w:p>
    <w:p w14:paraId="7AD7B305" w14:textId="77777777" w:rsidR="00241DDE" w:rsidRPr="001C0C19" w:rsidRDefault="00241DDE" w:rsidP="00B070F4">
      <w:pPr>
        <w:pStyle w:val="Inhaltsverzeichnisberschrift"/>
      </w:pPr>
      <w:bookmarkStart w:id="2" w:name="_Ref88639087"/>
      <w:r w:rsidRPr="001C0C19">
        <w:lastRenderedPageBreak/>
        <w:t>Inhaltsverzeichnis</w:t>
      </w:r>
      <w:bookmarkEnd w:id="2"/>
    </w:p>
    <w:p w14:paraId="07671259" w14:textId="11017698" w:rsidR="00E921AA" w:rsidRDefault="00B070F4">
      <w:pPr>
        <w:pStyle w:val="Verzeichnis1"/>
        <w:rPr>
          <w:rFonts w:asciiTheme="minorHAnsi" w:hAnsiTheme="minorHAnsi"/>
          <w:noProof/>
          <w:sz w:val="22"/>
          <w:lang w:eastAsia="de-DE"/>
        </w:rPr>
      </w:pPr>
      <w:r w:rsidRPr="001C0C19">
        <w:rPr>
          <w:rFonts w:cs="Arial"/>
        </w:rPr>
        <w:fldChar w:fldCharType="begin"/>
      </w:r>
      <w:r w:rsidRPr="001C0C19">
        <w:rPr>
          <w:rFonts w:cs="Arial"/>
        </w:rPr>
        <w:instrText xml:space="preserve"> TOC \h \z \t "Überschrift 1;1;Überschrift 2;2;Überschrift 3;3;Titel;1" </w:instrText>
      </w:r>
      <w:r w:rsidRPr="001C0C19">
        <w:rPr>
          <w:rFonts w:cs="Arial"/>
        </w:rPr>
        <w:fldChar w:fldCharType="separate"/>
      </w:r>
      <w:hyperlink w:anchor="_Toc193452391" w:history="1">
        <w:r w:rsidR="00E921AA" w:rsidRPr="00A95FCE">
          <w:rPr>
            <w:rStyle w:val="Hyperlink"/>
            <w:noProof/>
          </w:rPr>
          <w:t>Genehmigung</w:t>
        </w:r>
        <w:r w:rsidR="00E921AA">
          <w:rPr>
            <w:noProof/>
            <w:webHidden/>
          </w:rPr>
          <w:tab/>
        </w:r>
        <w:r w:rsidR="00E921AA">
          <w:rPr>
            <w:noProof/>
            <w:webHidden/>
          </w:rPr>
          <w:fldChar w:fldCharType="begin"/>
        </w:r>
        <w:r w:rsidR="00E921AA">
          <w:rPr>
            <w:noProof/>
            <w:webHidden/>
          </w:rPr>
          <w:instrText xml:space="preserve"> PAGEREF _Toc193452391 \h </w:instrText>
        </w:r>
        <w:r w:rsidR="00E921AA">
          <w:rPr>
            <w:noProof/>
            <w:webHidden/>
          </w:rPr>
        </w:r>
        <w:r w:rsidR="00E921AA">
          <w:rPr>
            <w:noProof/>
            <w:webHidden/>
          </w:rPr>
          <w:fldChar w:fldCharType="separate"/>
        </w:r>
        <w:r w:rsidR="00E921AA">
          <w:rPr>
            <w:noProof/>
            <w:webHidden/>
          </w:rPr>
          <w:t>3</w:t>
        </w:r>
        <w:r w:rsidR="00E921AA">
          <w:rPr>
            <w:noProof/>
            <w:webHidden/>
          </w:rPr>
          <w:fldChar w:fldCharType="end"/>
        </w:r>
      </w:hyperlink>
    </w:p>
    <w:p w14:paraId="18378773" w14:textId="06281D87" w:rsidR="00E921AA" w:rsidRDefault="00E921AA">
      <w:pPr>
        <w:pStyle w:val="Verzeichnis1"/>
        <w:rPr>
          <w:rFonts w:asciiTheme="minorHAnsi" w:hAnsiTheme="minorHAnsi"/>
          <w:noProof/>
          <w:sz w:val="22"/>
          <w:lang w:eastAsia="de-DE"/>
        </w:rPr>
      </w:pPr>
      <w:hyperlink w:anchor="_Toc193452392" w:history="1">
        <w:r w:rsidRPr="00A95FCE">
          <w:rPr>
            <w:rStyle w:val="Hyperlink"/>
            <w:noProof/>
          </w:rPr>
          <w:t>A</w:t>
        </w:r>
        <w:r>
          <w:rPr>
            <w:rFonts w:asciiTheme="minorHAnsi" w:hAnsiTheme="minorHAnsi"/>
            <w:noProof/>
            <w:sz w:val="22"/>
            <w:lang w:eastAsia="de-DE"/>
          </w:rPr>
          <w:tab/>
        </w:r>
        <w:r w:rsidRPr="00A95FCE">
          <w:rPr>
            <w:rStyle w:val="Hyperlink"/>
            <w:noProof/>
          </w:rPr>
          <w:t>Entscheidung</w:t>
        </w:r>
        <w:r>
          <w:rPr>
            <w:noProof/>
            <w:webHidden/>
          </w:rPr>
          <w:tab/>
        </w:r>
        <w:r>
          <w:rPr>
            <w:noProof/>
            <w:webHidden/>
          </w:rPr>
          <w:fldChar w:fldCharType="begin"/>
        </w:r>
        <w:r>
          <w:rPr>
            <w:noProof/>
            <w:webHidden/>
          </w:rPr>
          <w:instrText xml:space="preserve"> PAGEREF _Toc193452392 \h </w:instrText>
        </w:r>
        <w:r>
          <w:rPr>
            <w:noProof/>
            <w:webHidden/>
          </w:rPr>
        </w:r>
        <w:r>
          <w:rPr>
            <w:noProof/>
            <w:webHidden/>
          </w:rPr>
          <w:fldChar w:fldCharType="separate"/>
        </w:r>
        <w:r>
          <w:rPr>
            <w:noProof/>
            <w:webHidden/>
          </w:rPr>
          <w:t>4</w:t>
        </w:r>
        <w:r>
          <w:rPr>
            <w:noProof/>
            <w:webHidden/>
          </w:rPr>
          <w:fldChar w:fldCharType="end"/>
        </w:r>
      </w:hyperlink>
    </w:p>
    <w:p w14:paraId="2553F336" w14:textId="46380B54" w:rsidR="00E921AA" w:rsidRDefault="00E921AA">
      <w:pPr>
        <w:pStyle w:val="Verzeichnis2"/>
        <w:rPr>
          <w:rFonts w:asciiTheme="minorHAnsi" w:hAnsiTheme="minorHAnsi"/>
          <w:noProof/>
          <w:sz w:val="22"/>
          <w:lang w:eastAsia="de-DE"/>
        </w:rPr>
      </w:pPr>
      <w:hyperlink w:anchor="_Toc193452393" w:history="1">
        <w:r w:rsidRPr="00A95FCE">
          <w:rPr>
            <w:rStyle w:val="Hyperlink"/>
            <w:noProof/>
          </w:rPr>
          <w:t>I</w:t>
        </w:r>
        <w:r>
          <w:rPr>
            <w:rFonts w:asciiTheme="minorHAnsi" w:hAnsiTheme="minorHAnsi"/>
            <w:noProof/>
            <w:sz w:val="22"/>
            <w:lang w:eastAsia="de-DE"/>
          </w:rPr>
          <w:tab/>
        </w:r>
        <w:r w:rsidRPr="00A95FCE">
          <w:rPr>
            <w:rStyle w:val="Hyperlink"/>
            <w:noProof/>
          </w:rPr>
          <w:t>Genehmigung</w:t>
        </w:r>
        <w:r>
          <w:rPr>
            <w:noProof/>
            <w:webHidden/>
          </w:rPr>
          <w:tab/>
        </w:r>
        <w:r>
          <w:rPr>
            <w:noProof/>
            <w:webHidden/>
          </w:rPr>
          <w:fldChar w:fldCharType="begin"/>
        </w:r>
        <w:r>
          <w:rPr>
            <w:noProof/>
            <w:webHidden/>
          </w:rPr>
          <w:instrText xml:space="preserve"> PAGEREF _Toc193452393 \h </w:instrText>
        </w:r>
        <w:r>
          <w:rPr>
            <w:noProof/>
            <w:webHidden/>
          </w:rPr>
        </w:r>
        <w:r>
          <w:rPr>
            <w:noProof/>
            <w:webHidden/>
          </w:rPr>
          <w:fldChar w:fldCharType="separate"/>
        </w:r>
        <w:r>
          <w:rPr>
            <w:noProof/>
            <w:webHidden/>
          </w:rPr>
          <w:t>4</w:t>
        </w:r>
        <w:r>
          <w:rPr>
            <w:noProof/>
            <w:webHidden/>
          </w:rPr>
          <w:fldChar w:fldCharType="end"/>
        </w:r>
      </w:hyperlink>
    </w:p>
    <w:p w14:paraId="20A62D72" w14:textId="32032F7F" w:rsidR="00E921AA" w:rsidRDefault="00E921AA">
      <w:pPr>
        <w:pStyle w:val="Verzeichnis3"/>
        <w:rPr>
          <w:rFonts w:asciiTheme="minorHAnsi" w:hAnsiTheme="minorHAnsi" w:cstheme="minorBidi"/>
          <w:sz w:val="22"/>
          <w:lang w:eastAsia="de-DE"/>
        </w:rPr>
      </w:pPr>
      <w:hyperlink w:anchor="_Toc193452394" w:history="1">
        <w:r w:rsidRPr="00A95FCE">
          <w:rPr>
            <w:rStyle w:val="Hyperlink"/>
          </w:rPr>
          <w:t>1.</w:t>
        </w:r>
        <w:r>
          <w:rPr>
            <w:rFonts w:asciiTheme="minorHAnsi" w:hAnsiTheme="minorHAnsi" w:cstheme="minorBidi"/>
            <w:sz w:val="22"/>
            <w:lang w:eastAsia="de-DE"/>
          </w:rPr>
          <w:tab/>
        </w:r>
        <w:r w:rsidRPr="00A95FCE">
          <w:rPr>
            <w:rStyle w:val="Hyperlink"/>
          </w:rPr>
          <w:t>Gegenstand der Genehmigung</w:t>
        </w:r>
        <w:r>
          <w:rPr>
            <w:webHidden/>
          </w:rPr>
          <w:tab/>
        </w:r>
        <w:r>
          <w:rPr>
            <w:webHidden/>
          </w:rPr>
          <w:fldChar w:fldCharType="begin"/>
        </w:r>
        <w:r>
          <w:rPr>
            <w:webHidden/>
          </w:rPr>
          <w:instrText xml:space="preserve"> PAGEREF _Toc193452394 \h </w:instrText>
        </w:r>
        <w:r>
          <w:rPr>
            <w:webHidden/>
          </w:rPr>
        </w:r>
        <w:r>
          <w:rPr>
            <w:webHidden/>
          </w:rPr>
          <w:fldChar w:fldCharType="separate"/>
        </w:r>
        <w:r>
          <w:rPr>
            <w:webHidden/>
          </w:rPr>
          <w:t>4</w:t>
        </w:r>
        <w:r>
          <w:rPr>
            <w:webHidden/>
          </w:rPr>
          <w:fldChar w:fldCharType="end"/>
        </w:r>
      </w:hyperlink>
    </w:p>
    <w:p w14:paraId="222A2530" w14:textId="6F9E0CB1" w:rsidR="00E921AA" w:rsidRDefault="00E921AA">
      <w:pPr>
        <w:pStyle w:val="Verzeichnis3"/>
        <w:rPr>
          <w:rFonts w:asciiTheme="minorHAnsi" w:hAnsiTheme="minorHAnsi" w:cstheme="minorBidi"/>
          <w:sz w:val="22"/>
          <w:lang w:eastAsia="de-DE"/>
        </w:rPr>
      </w:pPr>
      <w:hyperlink w:anchor="_Toc193452395" w:history="1">
        <w:r w:rsidRPr="00A95FCE">
          <w:rPr>
            <w:rStyle w:val="Hyperlink"/>
          </w:rPr>
          <w:t>2.</w:t>
        </w:r>
        <w:r>
          <w:rPr>
            <w:rFonts w:asciiTheme="minorHAnsi" w:hAnsiTheme="minorHAnsi" w:cstheme="minorBidi"/>
            <w:sz w:val="22"/>
            <w:lang w:eastAsia="de-DE"/>
          </w:rPr>
          <w:tab/>
        </w:r>
        <w:r w:rsidRPr="00A95FCE">
          <w:rPr>
            <w:rStyle w:val="Hyperlink"/>
          </w:rPr>
          <w:t>Beschränkungen und Emissionsbegrenzungen</w:t>
        </w:r>
        <w:r>
          <w:rPr>
            <w:webHidden/>
          </w:rPr>
          <w:tab/>
        </w:r>
        <w:r>
          <w:rPr>
            <w:webHidden/>
          </w:rPr>
          <w:fldChar w:fldCharType="begin"/>
        </w:r>
        <w:r>
          <w:rPr>
            <w:webHidden/>
          </w:rPr>
          <w:instrText xml:space="preserve"> PAGEREF _Toc193452395 \h </w:instrText>
        </w:r>
        <w:r>
          <w:rPr>
            <w:webHidden/>
          </w:rPr>
        </w:r>
        <w:r>
          <w:rPr>
            <w:webHidden/>
          </w:rPr>
          <w:fldChar w:fldCharType="separate"/>
        </w:r>
        <w:r>
          <w:rPr>
            <w:webHidden/>
          </w:rPr>
          <w:t>4</w:t>
        </w:r>
        <w:r>
          <w:rPr>
            <w:webHidden/>
          </w:rPr>
          <w:fldChar w:fldCharType="end"/>
        </w:r>
      </w:hyperlink>
    </w:p>
    <w:p w14:paraId="45E173CF" w14:textId="001236FB" w:rsidR="00E921AA" w:rsidRDefault="00E921AA">
      <w:pPr>
        <w:pStyle w:val="Verzeichnis2"/>
        <w:rPr>
          <w:rFonts w:asciiTheme="minorHAnsi" w:hAnsiTheme="minorHAnsi"/>
          <w:noProof/>
          <w:sz w:val="22"/>
          <w:lang w:eastAsia="de-DE"/>
        </w:rPr>
      </w:pPr>
      <w:hyperlink w:anchor="_Toc193452396" w:history="1">
        <w:r w:rsidRPr="00A95FCE">
          <w:rPr>
            <w:rStyle w:val="Hyperlink"/>
            <w:noProof/>
          </w:rPr>
          <w:t>II</w:t>
        </w:r>
        <w:r>
          <w:rPr>
            <w:rFonts w:asciiTheme="minorHAnsi" w:hAnsiTheme="minorHAnsi"/>
            <w:noProof/>
            <w:sz w:val="22"/>
            <w:lang w:eastAsia="de-DE"/>
          </w:rPr>
          <w:tab/>
        </w:r>
        <w:r w:rsidRPr="00A95FCE">
          <w:rPr>
            <w:rStyle w:val="Hyperlink"/>
            <w:noProof/>
          </w:rPr>
          <w:t>Verwaltungskosten</w:t>
        </w:r>
        <w:r>
          <w:rPr>
            <w:noProof/>
            <w:webHidden/>
          </w:rPr>
          <w:tab/>
        </w:r>
        <w:r>
          <w:rPr>
            <w:noProof/>
            <w:webHidden/>
          </w:rPr>
          <w:fldChar w:fldCharType="begin"/>
        </w:r>
        <w:r>
          <w:rPr>
            <w:noProof/>
            <w:webHidden/>
          </w:rPr>
          <w:instrText xml:space="preserve"> PAGEREF _Toc193452396 \h </w:instrText>
        </w:r>
        <w:r>
          <w:rPr>
            <w:noProof/>
            <w:webHidden/>
          </w:rPr>
        </w:r>
        <w:r>
          <w:rPr>
            <w:noProof/>
            <w:webHidden/>
          </w:rPr>
          <w:fldChar w:fldCharType="separate"/>
        </w:r>
        <w:r>
          <w:rPr>
            <w:noProof/>
            <w:webHidden/>
          </w:rPr>
          <w:t>5</w:t>
        </w:r>
        <w:r>
          <w:rPr>
            <w:noProof/>
            <w:webHidden/>
          </w:rPr>
          <w:fldChar w:fldCharType="end"/>
        </w:r>
      </w:hyperlink>
    </w:p>
    <w:p w14:paraId="7524B013" w14:textId="0115396C" w:rsidR="00E921AA" w:rsidRDefault="00E921AA">
      <w:pPr>
        <w:pStyle w:val="Verzeichnis2"/>
        <w:rPr>
          <w:rFonts w:asciiTheme="minorHAnsi" w:hAnsiTheme="minorHAnsi"/>
          <w:noProof/>
          <w:sz w:val="22"/>
          <w:lang w:eastAsia="de-DE"/>
        </w:rPr>
      </w:pPr>
      <w:hyperlink w:anchor="_Toc193452397" w:history="1">
        <w:r w:rsidRPr="00A95FCE">
          <w:rPr>
            <w:rStyle w:val="Hyperlink"/>
            <w:noProof/>
          </w:rPr>
          <w:t>III</w:t>
        </w:r>
        <w:r>
          <w:rPr>
            <w:rFonts w:asciiTheme="minorHAnsi" w:hAnsiTheme="minorHAnsi"/>
            <w:noProof/>
            <w:sz w:val="22"/>
            <w:lang w:eastAsia="de-DE"/>
          </w:rPr>
          <w:tab/>
        </w:r>
        <w:r w:rsidRPr="00A95FCE">
          <w:rPr>
            <w:rStyle w:val="Hyperlink"/>
            <w:noProof/>
          </w:rPr>
          <w:t>Nebenbestimmungen</w:t>
        </w:r>
        <w:r>
          <w:rPr>
            <w:noProof/>
            <w:webHidden/>
          </w:rPr>
          <w:tab/>
        </w:r>
        <w:r>
          <w:rPr>
            <w:noProof/>
            <w:webHidden/>
          </w:rPr>
          <w:fldChar w:fldCharType="begin"/>
        </w:r>
        <w:r>
          <w:rPr>
            <w:noProof/>
            <w:webHidden/>
          </w:rPr>
          <w:instrText xml:space="preserve"> PAGEREF _Toc193452397 \h </w:instrText>
        </w:r>
        <w:r>
          <w:rPr>
            <w:noProof/>
            <w:webHidden/>
          </w:rPr>
        </w:r>
        <w:r>
          <w:rPr>
            <w:noProof/>
            <w:webHidden/>
          </w:rPr>
          <w:fldChar w:fldCharType="separate"/>
        </w:r>
        <w:r>
          <w:rPr>
            <w:noProof/>
            <w:webHidden/>
          </w:rPr>
          <w:t>6</w:t>
        </w:r>
        <w:r>
          <w:rPr>
            <w:noProof/>
            <w:webHidden/>
          </w:rPr>
          <w:fldChar w:fldCharType="end"/>
        </w:r>
      </w:hyperlink>
    </w:p>
    <w:p w14:paraId="1B83CDFA" w14:textId="3C93B8E1" w:rsidR="00E921AA" w:rsidRDefault="00E921AA">
      <w:pPr>
        <w:pStyle w:val="Verzeichnis3"/>
        <w:rPr>
          <w:rFonts w:asciiTheme="minorHAnsi" w:hAnsiTheme="minorHAnsi" w:cstheme="minorBidi"/>
          <w:sz w:val="22"/>
          <w:lang w:eastAsia="de-DE"/>
        </w:rPr>
      </w:pPr>
      <w:hyperlink w:anchor="_Toc193452398" w:history="1">
        <w:r w:rsidRPr="00A95FCE">
          <w:rPr>
            <w:rStyle w:val="Hyperlink"/>
          </w:rPr>
          <w:t>1.</w:t>
        </w:r>
        <w:r>
          <w:rPr>
            <w:rFonts w:asciiTheme="minorHAnsi" w:hAnsiTheme="minorHAnsi" w:cstheme="minorBidi"/>
            <w:sz w:val="22"/>
            <w:lang w:eastAsia="de-DE"/>
          </w:rPr>
          <w:tab/>
        </w:r>
        <w:r w:rsidRPr="00A95FCE">
          <w:rPr>
            <w:rStyle w:val="Hyperlink"/>
          </w:rPr>
          <w:t>Bedingungen</w:t>
        </w:r>
        <w:r>
          <w:rPr>
            <w:webHidden/>
          </w:rPr>
          <w:tab/>
        </w:r>
        <w:r>
          <w:rPr>
            <w:webHidden/>
          </w:rPr>
          <w:fldChar w:fldCharType="begin"/>
        </w:r>
        <w:r>
          <w:rPr>
            <w:webHidden/>
          </w:rPr>
          <w:instrText xml:space="preserve"> PAGEREF _Toc193452398 \h </w:instrText>
        </w:r>
        <w:r>
          <w:rPr>
            <w:webHidden/>
          </w:rPr>
        </w:r>
        <w:r>
          <w:rPr>
            <w:webHidden/>
          </w:rPr>
          <w:fldChar w:fldCharType="separate"/>
        </w:r>
        <w:r>
          <w:rPr>
            <w:webHidden/>
          </w:rPr>
          <w:t>6</w:t>
        </w:r>
        <w:r>
          <w:rPr>
            <w:webHidden/>
          </w:rPr>
          <w:fldChar w:fldCharType="end"/>
        </w:r>
      </w:hyperlink>
    </w:p>
    <w:p w14:paraId="2A81BA13" w14:textId="559327F4" w:rsidR="00E921AA" w:rsidRDefault="00E921AA">
      <w:pPr>
        <w:pStyle w:val="Verzeichnis3"/>
        <w:rPr>
          <w:rFonts w:asciiTheme="minorHAnsi" w:hAnsiTheme="minorHAnsi" w:cstheme="minorBidi"/>
          <w:sz w:val="22"/>
          <w:lang w:eastAsia="de-DE"/>
        </w:rPr>
      </w:pPr>
      <w:hyperlink w:anchor="_Toc193452399" w:history="1">
        <w:r w:rsidRPr="00A95FCE">
          <w:rPr>
            <w:rStyle w:val="Hyperlink"/>
          </w:rPr>
          <w:t>2.</w:t>
        </w:r>
        <w:r>
          <w:rPr>
            <w:rFonts w:asciiTheme="minorHAnsi" w:hAnsiTheme="minorHAnsi" w:cstheme="minorBidi"/>
            <w:sz w:val="22"/>
            <w:lang w:eastAsia="de-DE"/>
          </w:rPr>
          <w:tab/>
        </w:r>
        <w:r w:rsidRPr="00A95FCE">
          <w:rPr>
            <w:rStyle w:val="Hyperlink"/>
          </w:rPr>
          <w:t>Auflagen</w:t>
        </w:r>
        <w:r>
          <w:rPr>
            <w:webHidden/>
          </w:rPr>
          <w:tab/>
        </w:r>
        <w:r>
          <w:rPr>
            <w:webHidden/>
          </w:rPr>
          <w:fldChar w:fldCharType="begin"/>
        </w:r>
        <w:r>
          <w:rPr>
            <w:webHidden/>
          </w:rPr>
          <w:instrText xml:space="preserve"> PAGEREF _Toc193452399 \h </w:instrText>
        </w:r>
        <w:r>
          <w:rPr>
            <w:webHidden/>
          </w:rPr>
        </w:r>
        <w:r>
          <w:rPr>
            <w:webHidden/>
          </w:rPr>
          <w:fldChar w:fldCharType="separate"/>
        </w:r>
        <w:r>
          <w:rPr>
            <w:webHidden/>
          </w:rPr>
          <w:t>7</w:t>
        </w:r>
        <w:r>
          <w:rPr>
            <w:webHidden/>
          </w:rPr>
          <w:fldChar w:fldCharType="end"/>
        </w:r>
      </w:hyperlink>
    </w:p>
    <w:p w14:paraId="4DCC44F7" w14:textId="0785E2D0" w:rsidR="00E921AA" w:rsidRDefault="00E921AA">
      <w:pPr>
        <w:pStyle w:val="Verzeichnis2"/>
        <w:rPr>
          <w:rFonts w:asciiTheme="minorHAnsi" w:hAnsiTheme="minorHAnsi"/>
          <w:noProof/>
          <w:sz w:val="22"/>
          <w:lang w:eastAsia="de-DE"/>
        </w:rPr>
      </w:pPr>
      <w:hyperlink w:anchor="_Toc193452400" w:history="1">
        <w:r w:rsidRPr="00A95FCE">
          <w:rPr>
            <w:rStyle w:val="Hyperlink"/>
            <w:noProof/>
          </w:rPr>
          <w:t>IV</w:t>
        </w:r>
        <w:r>
          <w:rPr>
            <w:rFonts w:asciiTheme="minorHAnsi" w:hAnsiTheme="minorHAnsi"/>
            <w:noProof/>
            <w:sz w:val="22"/>
            <w:lang w:eastAsia="de-DE"/>
          </w:rPr>
          <w:tab/>
        </w:r>
        <w:r w:rsidRPr="00A95FCE">
          <w:rPr>
            <w:rStyle w:val="Hyperlink"/>
            <w:noProof/>
          </w:rPr>
          <w:t>Hinweise</w:t>
        </w:r>
        <w:r>
          <w:rPr>
            <w:noProof/>
            <w:webHidden/>
          </w:rPr>
          <w:tab/>
        </w:r>
        <w:r>
          <w:rPr>
            <w:noProof/>
            <w:webHidden/>
          </w:rPr>
          <w:fldChar w:fldCharType="begin"/>
        </w:r>
        <w:r>
          <w:rPr>
            <w:noProof/>
            <w:webHidden/>
          </w:rPr>
          <w:instrText xml:space="preserve"> PAGEREF _Toc193452400 \h </w:instrText>
        </w:r>
        <w:r>
          <w:rPr>
            <w:noProof/>
            <w:webHidden/>
          </w:rPr>
        </w:r>
        <w:r>
          <w:rPr>
            <w:noProof/>
            <w:webHidden/>
          </w:rPr>
          <w:fldChar w:fldCharType="separate"/>
        </w:r>
        <w:r>
          <w:rPr>
            <w:noProof/>
            <w:webHidden/>
          </w:rPr>
          <w:t>27</w:t>
        </w:r>
        <w:r>
          <w:rPr>
            <w:noProof/>
            <w:webHidden/>
          </w:rPr>
          <w:fldChar w:fldCharType="end"/>
        </w:r>
      </w:hyperlink>
    </w:p>
    <w:p w14:paraId="307E9E4F" w14:textId="5814104A" w:rsidR="00E921AA" w:rsidRDefault="00E921AA">
      <w:pPr>
        <w:pStyle w:val="Verzeichnis3"/>
        <w:rPr>
          <w:rFonts w:asciiTheme="minorHAnsi" w:hAnsiTheme="minorHAnsi" w:cstheme="minorBidi"/>
          <w:sz w:val="22"/>
          <w:lang w:eastAsia="de-DE"/>
        </w:rPr>
      </w:pPr>
      <w:hyperlink w:anchor="_Toc193452401" w:history="1">
        <w:r w:rsidRPr="00A95FCE">
          <w:rPr>
            <w:rStyle w:val="Hyperlink"/>
          </w:rPr>
          <w:t>1.</w:t>
        </w:r>
        <w:r>
          <w:rPr>
            <w:rFonts w:asciiTheme="minorHAnsi" w:hAnsiTheme="minorHAnsi" w:cstheme="minorBidi"/>
            <w:sz w:val="22"/>
            <w:lang w:eastAsia="de-DE"/>
          </w:rPr>
          <w:tab/>
        </w:r>
        <w:r w:rsidRPr="00A95FCE">
          <w:rPr>
            <w:rStyle w:val="Hyperlink"/>
          </w:rPr>
          <w:t>Allgemeines</w:t>
        </w:r>
        <w:r>
          <w:rPr>
            <w:webHidden/>
          </w:rPr>
          <w:tab/>
        </w:r>
        <w:r>
          <w:rPr>
            <w:webHidden/>
          </w:rPr>
          <w:fldChar w:fldCharType="begin"/>
        </w:r>
        <w:r>
          <w:rPr>
            <w:webHidden/>
          </w:rPr>
          <w:instrText xml:space="preserve"> PAGEREF _Toc193452401 \h </w:instrText>
        </w:r>
        <w:r>
          <w:rPr>
            <w:webHidden/>
          </w:rPr>
        </w:r>
        <w:r>
          <w:rPr>
            <w:webHidden/>
          </w:rPr>
          <w:fldChar w:fldCharType="separate"/>
        </w:r>
        <w:r>
          <w:rPr>
            <w:webHidden/>
          </w:rPr>
          <w:t>27</w:t>
        </w:r>
        <w:r>
          <w:rPr>
            <w:webHidden/>
          </w:rPr>
          <w:fldChar w:fldCharType="end"/>
        </w:r>
      </w:hyperlink>
    </w:p>
    <w:p w14:paraId="048C09BB" w14:textId="5134B109" w:rsidR="00E921AA" w:rsidRDefault="00E921AA">
      <w:pPr>
        <w:pStyle w:val="Verzeichnis3"/>
        <w:rPr>
          <w:rFonts w:asciiTheme="minorHAnsi" w:hAnsiTheme="minorHAnsi" w:cstheme="minorBidi"/>
          <w:sz w:val="22"/>
          <w:lang w:eastAsia="de-DE"/>
        </w:rPr>
      </w:pPr>
      <w:hyperlink w:anchor="_Toc193452402" w:history="1">
        <w:r w:rsidRPr="00A95FCE">
          <w:rPr>
            <w:rStyle w:val="Hyperlink"/>
          </w:rPr>
          <w:t>2.</w:t>
        </w:r>
        <w:r>
          <w:rPr>
            <w:rFonts w:asciiTheme="minorHAnsi" w:hAnsiTheme="minorHAnsi" w:cstheme="minorBidi"/>
            <w:sz w:val="22"/>
            <w:lang w:eastAsia="de-DE"/>
          </w:rPr>
          <w:tab/>
        </w:r>
        <w:r w:rsidRPr="00A95FCE">
          <w:rPr>
            <w:rStyle w:val="Hyperlink"/>
          </w:rPr>
          <w:t>Immissionsschutz</w:t>
        </w:r>
        <w:r>
          <w:rPr>
            <w:webHidden/>
          </w:rPr>
          <w:tab/>
        </w:r>
        <w:r>
          <w:rPr>
            <w:webHidden/>
          </w:rPr>
          <w:fldChar w:fldCharType="begin"/>
        </w:r>
        <w:r>
          <w:rPr>
            <w:webHidden/>
          </w:rPr>
          <w:instrText xml:space="preserve"> PAGEREF _Toc193452402 \h </w:instrText>
        </w:r>
        <w:r>
          <w:rPr>
            <w:webHidden/>
          </w:rPr>
        </w:r>
        <w:r>
          <w:rPr>
            <w:webHidden/>
          </w:rPr>
          <w:fldChar w:fldCharType="separate"/>
        </w:r>
        <w:r>
          <w:rPr>
            <w:webHidden/>
          </w:rPr>
          <w:t>28</w:t>
        </w:r>
        <w:r>
          <w:rPr>
            <w:webHidden/>
          </w:rPr>
          <w:fldChar w:fldCharType="end"/>
        </w:r>
      </w:hyperlink>
    </w:p>
    <w:p w14:paraId="0B5DF3EC" w14:textId="6B5956AB" w:rsidR="00E921AA" w:rsidRDefault="00E921AA">
      <w:pPr>
        <w:pStyle w:val="Verzeichnis3"/>
        <w:rPr>
          <w:rFonts w:asciiTheme="minorHAnsi" w:hAnsiTheme="minorHAnsi" w:cstheme="minorBidi"/>
          <w:sz w:val="22"/>
          <w:lang w:eastAsia="de-DE"/>
        </w:rPr>
      </w:pPr>
      <w:hyperlink w:anchor="_Toc193452403" w:history="1">
        <w:r w:rsidRPr="00A95FCE">
          <w:rPr>
            <w:rStyle w:val="Hyperlink"/>
          </w:rPr>
          <w:t>3.</w:t>
        </w:r>
        <w:r>
          <w:rPr>
            <w:rFonts w:asciiTheme="minorHAnsi" w:hAnsiTheme="minorHAnsi" w:cstheme="minorBidi"/>
            <w:sz w:val="22"/>
            <w:lang w:eastAsia="de-DE"/>
          </w:rPr>
          <w:tab/>
        </w:r>
        <w:r w:rsidRPr="00A95FCE">
          <w:rPr>
            <w:rStyle w:val="Hyperlink"/>
          </w:rPr>
          <w:t>Abfallrecht</w:t>
        </w:r>
        <w:r>
          <w:rPr>
            <w:webHidden/>
          </w:rPr>
          <w:tab/>
        </w:r>
        <w:r>
          <w:rPr>
            <w:webHidden/>
          </w:rPr>
          <w:fldChar w:fldCharType="begin"/>
        </w:r>
        <w:r>
          <w:rPr>
            <w:webHidden/>
          </w:rPr>
          <w:instrText xml:space="preserve"> PAGEREF _Toc193452403 \h </w:instrText>
        </w:r>
        <w:r>
          <w:rPr>
            <w:webHidden/>
          </w:rPr>
        </w:r>
        <w:r>
          <w:rPr>
            <w:webHidden/>
          </w:rPr>
          <w:fldChar w:fldCharType="separate"/>
        </w:r>
        <w:r>
          <w:rPr>
            <w:webHidden/>
          </w:rPr>
          <w:t>28</w:t>
        </w:r>
        <w:r>
          <w:rPr>
            <w:webHidden/>
          </w:rPr>
          <w:fldChar w:fldCharType="end"/>
        </w:r>
      </w:hyperlink>
    </w:p>
    <w:p w14:paraId="2E6365EC" w14:textId="593C2CBD" w:rsidR="00E921AA" w:rsidRDefault="00E921AA">
      <w:pPr>
        <w:pStyle w:val="Verzeichnis3"/>
        <w:rPr>
          <w:rFonts w:asciiTheme="minorHAnsi" w:hAnsiTheme="minorHAnsi" w:cstheme="minorBidi"/>
          <w:sz w:val="22"/>
          <w:lang w:eastAsia="de-DE"/>
        </w:rPr>
      </w:pPr>
      <w:hyperlink w:anchor="_Toc193452404" w:history="1">
        <w:r w:rsidRPr="00A95FCE">
          <w:rPr>
            <w:rStyle w:val="Hyperlink"/>
          </w:rPr>
          <w:t>4.</w:t>
        </w:r>
        <w:r>
          <w:rPr>
            <w:rFonts w:asciiTheme="minorHAnsi" w:hAnsiTheme="minorHAnsi" w:cstheme="minorBidi"/>
            <w:sz w:val="22"/>
            <w:lang w:eastAsia="de-DE"/>
          </w:rPr>
          <w:tab/>
        </w:r>
        <w:r w:rsidRPr="00A95FCE">
          <w:rPr>
            <w:rStyle w:val="Hyperlink"/>
          </w:rPr>
          <w:t>Baurecht</w:t>
        </w:r>
        <w:r>
          <w:rPr>
            <w:webHidden/>
          </w:rPr>
          <w:tab/>
        </w:r>
        <w:r>
          <w:rPr>
            <w:webHidden/>
          </w:rPr>
          <w:fldChar w:fldCharType="begin"/>
        </w:r>
        <w:r>
          <w:rPr>
            <w:webHidden/>
          </w:rPr>
          <w:instrText xml:space="preserve"> PAGEREF _Toc193452404 \h </w:instrText>
        </w:r>
        <w:r>
          <w:rPr>
            <w:webHidden/>
          </w:rPr>
        </w:r>
        <w:r>
          <w:rPr>
            <w:webHidden/>
          </w:rPr>
          <w:fldChar w:fldCharType="separate"/>
        </w:r>
        <w:r>
          <w:rPr>
            <w:webHidden/>
          </w:rPr>
          <w:t>28</w:t>
        </w:r>
        <w:r>
          <w:rPr>
            <w:webHidden/>
          </w:rPr>
          <w:fldChar w:fldCharType="end"/>
        </w:r>
      </w:hyperlink>
    </w:p>
    <w:p w14:paraId="3649E9A0" w14:textId="162A635A" w:rsidR="00E921AA" w:rsidRDefault="00E921AA">
      <w:pPr>
        <w:pStyle w:val="Verzeichnis3"/>
        <w:rPr>
          <w:rFonts w:asciiTheme="minorHAnsi" w:hAnsiTheme="minorHAnsi" w:cstheme="minorBidi"/>
          <w:sz w:val="22"/>
          <w:lang w:eastAsia="de-DE"/>
        </w:rPr>
      </w:pPr>
      <w:hyperlink w:anchor="_Toc193452405" w:history="1">
        <w:r w:rsidRPr="00A95FCE">
          <w:rPr>
            <w:rStyle w:val="Hyperlink"/>
          </w:rPr>
          <w:t>5.</w:t>
        </w:r>
        <w:r>
          <w:rPr>
            <w:rFonts w:asciiTheme="minorHAnsi" w:hAnsiTheme="minorHAnsi" w:cstheme="minorBidi"/>
            <w:sz w:val="22"/>
            <w:lang w:eastAsia="de-DE"/>
          </w:rPr>
          <w:tab/>
        </w:r>
        <w:r w:rsidRPr="00A95FCE">
          <w:rPr>
            <w:rStyle w:val="Hyperlink"/>
          </w:rPr>
          <w:t>Gewässerschutz</w:t>
        </w:r>
        <w:r>
          <w:rPr>
            <w:webHidden/>
          </w:rPr>
          <w:tab/>
        </w:r>
        <w:r>
          <w:rPr>
            <w:webHidden/>
          </w:rPr>
          <w:fldChar w:fldCharType="begin"/>
        </w:r>
        <w:r>
          <w:rPr>
            <w:webHidden/>
          </w:rPr>
          <w:instrText xml:space="preserve"> PAGEREF _Toc193452405 \h </w:instrText>
        </w:r>
        <w:r>
          <w:rPr>
            <w:webHidden/>
          </w:rPr>
        </w:r>
        <w:r>
          <w:rPr>
            <w:webHidden/>
          </w:rPr>
          <w:fldChar w:fldCharType="separate"/>
        </w:r>
        <w:r>
          <w:rPr>
            <w:webHidden/>
          </w:rPr>
          <w:t>30</w:t>
        </w:r>
        <w:r>
          <w:rPr>
            <w:webHidden/>
          </w:rPr>
          <w:fldChar w:fldCharType="end"/>
        </w:r>
      </w:hyperlink>
    </w:p>
    <w:p w14:paraId="4C945F43" w14:textId="540CE961" w:rsidR="00E921AA" w:rsidRDefault="00E921AA">
      <w:pPr>
        <w:pStyle w:val="Verzeichnis3"/>
        <w:rPr>
          <w:rFonts w:asciiTheme="minorHAnsi" w:hAnsiTheme="minorHAnsi" w:cstheme="minorBidi"/>
          <w:sz w:val="22"/>
          <w:lang w:eastAsia="de-DE"/>
        </w:rPr>
      </w:pPr>
      <w:hyperlink w:anchor="_Toc193452406" w:history="1">
        <w:r w:rsidRPr="00A95FCE">
          <w:rPr>
            <w:rStyle w:val="Hyperlink"/>
          </w:rPr>
          <w:t>6.</w:t>
        </w:r>
        <w:r>
          <w:rPr>
            <w:rFonts w:asciiTheme="minorHAnsi" w:hAnsiTheme="minorHAnsi" w:cstheme="minorBidi"/>
            <w:sz w:val="22"/>
            <w:lang w:eastAsia="de-DE"/>
          </w:rPr>
          <w:tab/>
        </w:r>
        <w:r w:rsidRPr="00A95FCE">
          <w:rPr>
            <w:rStyle w:val="Hyperlink"/>
          </w:rPr>
          <w:t>Naturschutz</w:t>
        </w:r>
        <w:r>
          <w:rPr>
            <w:webHidden/>
          </w:rPr>
          <w:tab/>
        </w:r>
        <w:r>
          <w:rPr>
            <w:webHidden/>
          </w:rPr>
          <w:fldChar w:fldCharType="begin"/>
        </w:r>
        <w:r>
          <w:rPr>
            <w:webHidden/>
          </w:rPr>
          <w:instrText xml:space="preserve"> PAGEREF _Toc193452406 \h </w:instrText>
        </w:r>
        <w:r>
          <w:rPr>
            <w:webHidden/>
          </w:rPr>
        </w:r>
        <w:r>
          <w:rPr>
            <w:webHidden/>
          </w:rPr>
          <w:fldChar w:fldCharType="separate"/>
        </w:r>
        <w:r>
          <w:rPr>
            <w:webHidden/>
          </w:rPr>
          <w:t>31</w:t>
        </w:r>
        <w:r>
          <w:rPr>
            <w:webHidden/>
          </w:rPr>
          <w:fldChar w:fldCharType="end"/>
        </w:r>
      </w:hyperlink>
    </w:p>
    <w:p w14:paraId="731779C2" w14:textId="1D9D8298" w:rsidR="00E921AA" w:rsidRDefault="00E921AA">
      <w:pPr>
        <w:pStyle w:val="Verzeichnis3"/>
        <w:rPr>
          <w:rFonts w:asciiTheme="minorHAnsi" w:hAnsiTheme="minorHAnsi" w:cstheme="minorBidi"/>
          <w:sz w:val="22"/>
          <w:lang w:eastAsia="de-DE"/>
        </w:rPr>
      </w:pPr>
      <w:hyperlink w:anchor="_Toc193452407" w:history="1">
        <w:r w:rsidRPr="00A95FCE">
          <w:rPr>
            <w:rStyle w:val="Hyperlink"/>
          </w:rPr>
          <w:t>7.</w:t>
        </w:r>
        <w:r>
          <w:rPr>
            <w:rFonts w:asciiTheme="minorHAnsi" w:hAnsiTheme="minorHAnsi" w:cstheme="minorBidi"/>
            <w:sz w:val="22"/>
            <w:lang w:eastAsia="de-DE"/>
          </w:rPr>
          <w:tab/>
        </w:r>
        <w:r w:rsidRPr="00A95FCE">
          <w:rPr>
            <w:rStyle w:val="Hyperlink"/>
          </w:rPr>
          <w:t>Straßenverkehr</w:t>
        </w:r>
        <w:r>
          <w:rPr>
            <w:webHidden/>
          </w:rPr>
          <w:tab/>
        </w:r>
        <w:r>
          <w:rPr>
            <w:webHidden/>
          </w:rPr>
          <w:fldChar w:fldCharType="begin"/>
        </w:r>
        <w:r>
          <w:rPr>
            <w:webHidden/>
          </w:rPr>
          <w:instrText xml:space="preserve"> PAGEREF _Toc193452407 \h </w:instrText>
        </w:r>
        <w:r>
          <w:rPr>
            <w:webHidden/>
          </w:rPr>
        </w:r>
        <w:r>
          <w:rPr>
            <w:webHidden/>
          </w:rPr>
          <w:fldChar w:fldCharType="separate"/>
        </w:r>
        <w:r>
          <w:rPr>
            <w:webHidden/>
          </w:rPr>
          <w:t>31</w:t>
        </w:r>
        <w:r>
          <w:rPr>
            <w:webHidden/>
          </w:rPr>
          <w:fldChar w:fldCharType="end"/>
        </w:r>
      </w:hyperlink>
    </w:p>
    <w:p w14:paraId="66A7014F" w14:textId="50231D82" w:rsidR="00E921AA" w:rsidRDefault="00E921AA">
      <w:pPr>
        <w:pStyle w:val="Verzeichnis3"/>
        <w:rPr>
          <w:rFonts w:asciiTheme="minorHAnsi" w:hAnsiTheme="minorHAnsi" w:cstheme="minorBidi"/>
          <w:sz w:val="22"/>
          <w:lang w:eastAsia="de-DE"/>
        </w:rPr>
      </w:pPr>
      <w:hyperlink w:anchor="_Toc193452408" w:history="1">
        <w:r w:rsidRPr="00A95FCE">
          <w:rPr>
            <w:rStyle w:val="Hyperlink"/>
            <w:rFonts w:eastAsia="Calibri"/>
          </w:rPr>
          <w:t>8.</w:t>
        </w:r>
        <w:r>
          <w:rPr>
            <w:rFonts w:asciiTheme="minorHAnsi" w:hAnsiTheme="minorHAnsi" w:cstheme="minorBidi"/>
            <w:sz w:val="22"/>
            <w:lang w:eastAsia="de-DE"/>
          </w:rPr>
          <w:tab/>
        </w:r>
        <w:r w:rsidRPr="00A95FCE">
          <w:rPr>
            <w:rStyle w:val="Hyperlink"/>
            <w:rFonts w:eastAsia="Calibri"/>
          </w:rPr>
          <w:t>Arbeitsschutz</w:t>
        </w:r>
        <w:r>
          <w:rPr>
            <w:webHidden/>
          </w:rPr>
          <w:tab/>
        </w:r>
        <w:r>
          <w:rPr>
            <w:webHidden/>
          </w:rPr>
          <w:fldChar w:fldCharType="begin"/>
        </w:r>
        <w:r>
          <w:rPr>
            <w:webHidden/>
          </w:rPr>
          <w:instrText xml:space="preserve"> PAGEREF _Toc193452408 \h </w:instrText>
        </w:r>
        <w:r>
          <w:rPr>
            <w:webHidden/>
          </w:rPr>
        </w:r>
        <w:r>
          <w:rPr>
            <w:webHidden/>
          </w:rPr>
          <w:fldChar w:fldCharType="separate"/>
        </w:r>
        <w:r>
          <w:rPr>
            <w:webHidden/>
          </w:rPr>
          <w:t>32</w:t>
        </w:r>
        <w:r>
          <w:rPr>
            <w:webHidden/>
          </w:rPr>
          <w:fldChar w:fldCharType="end"/>
        </w:r>
      </w:hyperlink>
    </w:p>
    <w:p w14:paraId="2FEA1B07" w14:textId="1D056552" w:rsidR="00E921AA" w:rsidRDefault="00E921AA">
      <w:pPr>
        <w:pStyle w:val="Verzeichnis3"/>
        <w:rPr>
          <w:rFonts w:asciiTheme="minorHAnsi" w:hAnsiTheme="minorHAnsi" w:cstheme="minorBidi"/>
          <w:sz w:val="22"/>
          <w:lang w:eastAsia="de-DE"/>
        </w:rPr>
      </w:pPr>
      <w:hyperlink w:anchor="_Toc193452409" w:history="1">
        <w:r w:rsidRPr="00A95FCE">
          <w:rPr>
            <w:rStyle w:val="Hyperlink"/>
          </w:rPr>
          <w:t>9.</w:t>
        </w:r>
        <w:r>
          <w:rPr>
            <w:rFonts w:asciiTheme="minorHAnsi" w:hAnsiTheme="minorHAnsi" w:cstheme="minorBidi"/>
            <w:sz w:val="22"/>
            <w:lang w:eastAsia="de-DE"/>
          </w:rPr>
          <w:tab/>
        </w:r>
        <w:r w:rsidRPr="00A95FCE">
          <w:rPr>
            <w:rStyle w:val="Hyperlink"/>
          </w:rPr>
          <w:t>Denkmalschutz</w:t>
        </w:r>
        <w:r>
          <w:rPr>
            <w:webHidden/>
          </w:rPr>
          <w:tab/>
        </w:r>
        <w:r>
          <w:rPr>
            <w:webHidden/>
          </w:rPr>
          <w:fldChar w:fldCharType="begin"/>
        </w:r>
        <w:r>
          <w:rPr>
            <w:webHidden/>
          </w:rPr>
          <w:instrText xml:space="preserve"> PAGEREF _Toc193452409 \h </w:instrText>
        </w:r>
        <w:r>
          <w:rPr>
            <w:webHidden/>
          </w:rPr>
        </w:r>
        <w:r>
          <w:rPr>
            <w:webHidden/>
          </w:rPr>
          <w:fldChar w:fldCharType="separate"/>
        </w:r>
        <w:r>
          <w:rPr>
            <w:webHidden/>
          </w:rPr>
          <w:t>33</w:t>
        </w:r>
        <w:r>
          <w:rPr>
            <w:webHidden/>
          </w:rPr>
          <w:fldChar w:fldCharType="end"/>
        </w:r>
      </w:hyperlink>
    </w:p>
    <w:p w14:paraId="431BA187" w14:textId="7054D83B" w:rsidR="00E921AA" w:rsidRDefault="00E921AA">
      <w:pPr>
        <w:pStyle w:val="Verzeichnis3"/>
        <w:rPr>
          <w:rFonts w:asciiTheme="minorHAnsi" w:hAnsiTheme="minorHAnsi" w:cstheme="minorBidi"/>
          <w:sz w:val="22"/>
          <w:lang w:eastAsia="de-DE"/>
        </w:rPr>
      </w:pPr>
      <w:hyperlink w:anchor="_Toc193452410" w:history="1">
        <w:r w:rsidRPr="00A95FCE">
          <w:rPr>
            <w:rStyle w:val="Hyperlink"/>
          </w:rPr>
          <w:t>10.</w:t>
        </w:r>
        <w:r>
          <w:rPr>
            <w:rFonts w:asciiTheme="minorHAnsi" w:hAnsiTheme="minorHAnsi" w:cstheme="minorBidi"/>
            <w:sz w:val="22"/>
            <w:lang w:eastAsia="de-DE"/>
          </w:rPr>
          <w:tab/>
        </w:r>
        <w:r w:rsidRPr="00A95FCE">
          <w:rPr>
            <w:rStyle w:val="Hyperlink"/>
          </w:rPr>
          <w:t>Eisenbahnverkehr</w:t>
        </w:r>
        <w:r>
          <w:rPr>
            <w:webHidden/>
          </w:rPr>
          <w:tab/>
        </w:r>
        <w:r>
          <w:rPr>
            <w:webHidden/>
          </w:rPr>
          <w:fldChar w:fldCharType="begin"/>
        </w:r>
        <w:r>
          <w:rPr>
            <w:webHidden/>
          </w:rPr>
          <w:instrText xml:space="preserve"> PAGEREF _Toc193452410 \h </w:instrText>
        </w:r>
        <w:r>
          <w:rPr>
            <w:webHidden/>
          </w:rPr>
        </w:r>
        <w:r>
          <w:rPr>
            <w:webHidden/>
          </w:rPr>
          <w:fldChar w:fldCharType="separate"/>
        </w:r>
        <w:r>
          <w:rPr>
            <w:webHidden/>
          </w:rPr>
          <w:t>33</w:t>
        </w:r>
        <w:r>
          <w:rPr>
            <w:webHidden/>
          </w:rPr>
          <w:fldChar w:fldCharType="end"/>
        </w:r>
      </w:hyperlink>
    </w:p>
    <w:p w14:paraId="1610848C" w14:textId="4369B097" w:rsidR="00E921AA" w:rsidRDefault="00E921AA">
      <w:pPr>
        <w:pStyle w:val="Verzeichnis3"/>
        <w:rPr>
          <w:rFonts w:asciiTheme="minorHAnsi" w:hAnsiTheme="minorHAnsi" w:cstheme="minorBidi"/>
          <w:sz w:val="22"/>
          <w:lang w:eastAsia="de-DE"/>
        </w:rPr>
      </w:pPr>
      <w:hyperlink w:anchor="_Toc193452411" w:history="1">
        <w:r w:rsidRPr="00A95FCE">
          <w:rPr>
            <w:rStyle w:val="Hyperlink"/>
          </w:rPr>
          <w:t>11.</w:t>
        </w:r>
        <w:r>
          <w:rPr>
            <w:rFonts w:asciiTheme="minorHAnsi" w:hAnsiTheme="minorHAnsi" w:cstheme="minorBidi"/>
            <w:sz w:val="22"/>
            <w:lang w:eastAsia="de-DE"/>
          </w:rPr>
          <w:tab/>
        </w:r>
        <w:r w:rsidRPr="00A95FCE">
          <w:rPr>
            <w:rStyle w:val="Hyperlink"/>
          </w:rPr>
          <w:t>Luftverkehr – zivil</w:t>
        </w:r>
        <w:r>
          <w:rPr>
            <w:webHidden/>
          </w:rPr>
          <w:tab/>
        </w:r>
        <w:r>
          <w:rPr>
            <w:webHidden/>
          </w:rPr>
          <w:fldChar w:fldCharType="begin"/>
        </w:r>
        <w:r>
          <w:rPr>
            <w:webHidden/>
          </w:rPr>
          <w:instrText xml:space="preserve"> PAGEREF _Toc193452411 \h </w:instrText>
        </w:r>
        <w:r>
          <w:rPr>
            <w:webHidden/>
          </w:rPr>
        </w:r>
        <w:r>
          <w:rPr>
            <w:webHidden/>
          </w:rPr>
          <w:fldChar w:fldCharType="separate"/>
        </w:r>
        <w:r>
          <w:rPr>
            <w:webHidden/>
          </w:rPr>
          <w:t>34</w:t>
        </w:r>
        <w:r>
          <w:rPr>
            <w:webHidden/>
          </w:rPr>
          <w:fldChar w:fldCharType="end"/>
        </w:r>
      </w:hyperlink>
    </w:p>
    <w:p w14:paraId="12B9B3CC" w14:textId="5DCBEB61" w:rsidR="00E921AA" w:rsidRDefault="00E921AA">
      <w:pPr>
        <w:pStyle w:val="Verzeichnis2"/>
        <w:rPr>
          <w:rFonts w:asciiTheme="minorHAnsi" w:hAnsiTheme="minorHAnsi"/>
          <w:noProof/>
          <w:sz w:val="22"/>
          <w:lang w:eastAsia="de-DE"/>
        </w:rPr>
      </w:pPr>
      <w:hyperlink w:anchor="_Toc193452412" w:history="1">
        <w:r w:rsidRPr="00A95FCE">
          <w:rPr>
            <w:rStyle w:val="Hyperlink"/>
            <w:noProof/>
          </w:rPr>
          <w:t>V</w:t>
        </w:r>
        <w:r>
          <w:rPr>
            <w:rFonts w:asciiTheme="minorHAnsi" w:hAnsiTheme="minorHAnsi"/>
            <w:noProof/>
            <w:sz w:val="22"/>
            <w:lang w:eastAsia="de-DE"/>
          </w:rPr>
          <w:tab/>
        </w:r>
        <w:r w:rsidRPr="00A95FCE">
          <w:rPr>
            <w:rStyle w:val="Hyperlink"/>
            <w:noProof/>
          </w:rPr>
          <w:t>Entscheidungsgrundlagen / Antragsunterlagen</w:t>
        </w:r>
        <w:r>
          <w:rPr>
            <w:noProof/>
            <w:webHidden/>
          </w:rPr>
          <w:tab/>
        </w:r>
        <w:r>
          <w:rPr>
            <w:noProof/>
            <w:webHidden/>
          </w:rPr>
          <w:fldChar w:fldCharType="begin"/>
        </w:r>
        <w:r>
          <w:rPr>
            <w:noProof/>
            <w:webHidden/>
          </w:rPr>
          <w:instrText xml:space="preserve"> PAGEREF _Toc193452412 \h </w:instrText>
        </w:r>
        <w:r>
          <w:rPr>
            <w:noProof/>
            <w:webHidden/>
          </w:rPr>
        </w:r>
        <w:r>
          <w:rPr>
            <w:noProof/>
            <w:webHidden/>
          </w:rPr>
          <w:fldChar w:fldCharType="separate"/>
        </w:r>
        <w:r>
          <w:rPr>
            <w:noProof/>
            <w:webHidden/>
          </w:rPr>
          <w:t>35</w:t>
        </w:r>
        <w:r>
          <w:rPr>
            <w:noProof/>
            <w:webHidden/>
          </w:rPr>
          <w:fldChar w:fldCharType="end"/>
        </w:r>
      </w:hyperlink>
    </w:p>
    <w:p w14:paraId="793350C7" w14:textId="16EA3B67" w:rsidR="00E921AA" w:rsidRDefault="00E921AA">
      <w:pPr>
        <w:pStyle w:val="Verzeichnis1"/>
        <w:rPr>
          <w:rFonts w:asciiTheme="minorHAnsi" w:hAnsiTheme="minorHAnsi"/>
          <w:noProof/>
          <w:sz w:val="22"/>
          <w:lang w:eastAsia="de-DE"/>
        </w:rPr>
      </w:pPr>
      <w:hyperlink w:anchor="_Toc193452413" w:history="1">
        <w:r w:rsidRPr="00A95FCE">
          <w:rPr>
            <w:rStyle w:val="Hyperlink"/>
            <w:noProof/>
          </w:rPr>
          <w:t>B</w:t>
        </w:r>
        <w:r>
          <w:rPr>
            <w:rFonts w:asciiTheme="minorHAnsi" w:hAnsiTheme="minorHAnsi"/>
            <w:noProof/>
            <w:sz w:val="22"/>
            <w:lang w:eastAsia="de-DE"/>
          </w:rPr>
          <w:tab/>
        </w:r>
        <w:r w:rsidRPr="00A95FCE">
          <w:rPr>
            <w:rStyle w:val="Hyperlink"/>
            <w:noProof/>
          </w:rPr>
          <w:t>Begründung</w:t>
        </w:r>
        <w:r>
          <w:rPr>
            <w:noProof/>
            <w:webHidden/>
          </w:rPr>
          <w:tab/>
        </w:r>
        <w:r>
          <w:rPr>
            <w:noProof/>
            <w:webHidden/>
          </w:rPr>
          <w:fldChar w:fldCharType="begin"/>
        </w:r>
        <w:r>
          <w:rPr>
            <w:noProof/>
            <w:webHidden/>
          </w:rPr>
          <w:instrText xml:space="preserve"> PAGEREF _Toc193452413 \h </w:instrText>
        </w:r>
        <w:r>
          <w:rPr>
            <w:noProof/>
            <w:webHidden/>
          </w:rPr>
        </w:r>
        <w:r>
          <w:rPr>
            <w:noProof/>
            <w:webHidden/>
          </w:rPr>
          <w:fldChar w:fldCharType="separate"/>
        </w:r>
        <w:r>
          <w:rPr>
            <w:noProof/>
            <w:webHidden/>
          </w:rPr>
          <w:t>39</w:t>
        </w:r>
        <w:r>
          <w:rPr>
            <w:noProof/>
            <w:webHidden/>
          </w:rPr>
          <w:fldChar w:fldCharType="end"/>
        </w:r>
      </w:hyperlink>
    </w:p>
    <w:p w14:paraId="40AEE0EC" w14:textId="0AD01C3D" w:rsidR="00E921AA" w:rsidRDefault="00E921AA">
      <w:pPr>
        <w:pStyle w:val="Verzeichnis2"/>
        <w:rPr>
          <w:rFonts w:asciiTheme="minorHAnsi" w:hAnsiTheme="minorHAnsi"/>
          <w:noProof/>
          <w:sz w:val="22"/>
          <w:lang w:eastAsia="de-DE"/>
        </w:rPr>
      </w:pPr>
      <w:hyperlink w:anchor="_Toc193452414" w:history="1">
        <w:r w:rsidRPr="00A95FCE">
          <w:rPr>
            <w:rStyle w:val="Hyperlink"/>
            <w:noProof/>
          </w:rPr>
          <w:t>I</w:t>
        </w:r>
        <w:r>
          <w:rPr>
            <w:rFonts w:asciiTheme="minorHAnsi" w:hAnsiTheme="minorHAnsi"/>
            <w:noProof/>
            <w:sz w:val="22"/>
            <w:lang w:eastAsia="de-DE"/>
          </w:rPr>
          <w:tab/>
        </w:r>
        <w:r w:rsidRPr="00A95FCE">
          <w:rPr>
            <w:rStyle w:val="Hyperlink"/>
            <w:noProof/>
          </w:rPr>
          <w:t>Sachverhalt / Verfahren</w:t>
        </w:r>
        <w:r>
          <w:rPr>
            <w:noProof/>
            <w:webHidden/>
          </w:rPr>
          <w:tab/>
        </w:r>
        <w:r>
          <w:rPr>
            <w:noProof/>
            <w:webHidden/>
          </w:rPr>
          <w:fldChar w:fldCharType="begin"/>
        </w:r>
        <w:r>
          <w:rPr>
            <w:noProof/>
            <w:webHidden/>
          </w:rPr>
          <w:instrText xml:space="preserve"> PAGEREF _Toc193452414 \h </w:instrText>
        </w:r>
        <w:r>
          <w:rPr>
            <w:noProof/>
            <w:webHidden/>
          </w:rPr>
        </w:r>
        <w:r>
          <w:rPr>
            <w:noProof/>
            <w:webHidden/>
          </w:rPr>
          <w:fldChar w:fldCharType="separate"/>
        </w:r>
        <w:r>
          <w:rPr>
            <w:noProof/>
            <w:webHidden/>
          </w:rPr>
          <w:t>39</w:t>
        </w:r>
        <w:r>
          <w:rPr>
            <w:noProof/>
            <w:webHidden/>
          </w:rPr>
          <w:fldChar w:fldCharType="end"/>
        </w:r>
      </w:hyperlink>
    </w:p>
    <w:p w14:paraId="0FF796AD" w14:textId="4B5F38C1" w:rsidR="00E921AA" w:rsidRDefault="00E921AA">
      <w:pPr>
        <w:pStyle w:val="Verzeichnis3"/>
        <w:rPr>
          <w:rFonts w:asciiTheme="minorHAnsi" w:hAnsiTheme="minorHAnsi" w:cstheme="minorBidi"/>
          <w:sz w:val="22"/>
          <w:lang w:eastAsia="de-DE"/>
        </w:rPr>
      </w:pPr>
      <w:hyperlink w:anchor="_Toc193452415" w:history="1">
        <w:r w:rsidRPr="00A95FCE">
          <w:rPr>
            <w:rStyle w:val="Hyperlink"/>
          </w:rPr>
          <w:t>1.</w:t>
        </w:r>
        <w:r>
          <w:rPr>
            <w:rFonts w:asciiTheme="minorHAnsi" w:hAnsiTheme="minorHAnsi" w:cstheme="minorBidi"/>
            <w:sz w:val="22"/>
            <w:lang w:eastAsia="de-DE"/>
          </w:rPr>
          <w:tab/>
        </w:r>
        <w:r w:rsidRPr="00A95FCE">
          <w:rPr>
            <w:rStyle w:val="Hyperlink"/>
          </w:rPr>
          <w:t>Antrag nach § 4 BImSchG</w:t>
        </w:r>
        <w:r>
          <w:rPr>
            <w:webHidden/>
          </w:rPr>
          <w:tab/>
        </w:r>
        <w:r>
          <w:rPr>
            <w:webHidden/>
          </w:rPr>
          <w:fldChar w:fldCharType="begin"/>
        </w:r>
        <w:r>
          <w:rPr>
            <w:webHidden/>
          </w:rPr>
          <w:instrText xml:space="preserve"> PAGEREF _Toc193452415 \h </w:instrText>
        </w:r>
        <w:r>
          <w:rPr>
            <w:webHidden/>
          </w:rPr>
        </w:r>
        <w:r>
          <w:rPr>
            <w:webHidden/>
          </w:rPr>
          <w:fldChar w:fldCharType="separate"/>
        </w:r>
        <w:r>
          <w:rPr>
            <w:webHidden/>
          </w:rPr>
          <w:t>39</w:t>
        </w:r>
        <w:r>
          <w:rPr>
            <w:webHidden/>
          </w:rPr>
          <w:fldChar w:fldCharType="end"/>
        </w:r>
      </w:hyperlink>
    </w:p>
    <w:p w14:paraId="285C35A1" w14:textId="2C483102" w:rsidR="00E921AA" w:rsidRDefault="00E921AA">
      <w:pPr>
        <w:pStyle w:val="Verzeichnis3"/>
        <w:rPr>
          <w:rFonts w:asciiTheme="minorHAnsi" w:hAnsiTheme="minorHAnsi" w:cstheme="minorBidi"/>
          <w:sz w:val="22"/>
          <w:lang w:eastAsia="de-DE"/>
        </w:rPr>
      </w:pPr>
      <w:hyperlink w:anchor="_Toc193452416" w:history="1">
        <w:r w:rsidRPr="00A95FCE">
          <w:rPr>
            <w:rStyle w:val="Hyperlink"/>
          </w:rPr>
          <w:t>2.</w:t>
        </w:r>
        <w:r>
          <w:rPr>
            <w:rFonts w:asciiTheme="minorHAnsi" w:hAnsiTheme="minorHAnsi" w:cstheme="minorBidi"/>
            <w:sz w:val="22"/>
            <w:lang w:eastAsia="de-DE"/>
          </w:rPr>
          <w:tab/>
        </w:r>
        <w:r w:rsidRPr="00A95FCE">
          <w:rPr>
            <w:rStyle w:val="Hyperlink"/>
          </w:rPr>
          <w:t>Genehmigungsverfahren</w:t>
        </w:r>
        <w:r>
          <w:rPr>
            <w:webHidden/>
          </w:rPr>
          <w:tab/>
        </w:r>
        <w:r>
          <w:rPr>
            <w:webHidden/>
          </w:rPr>
          <w:fldChar w:fldCharType="begin"/>
        </w:r>
        <w:r>
          <w:rPr>
            <w:webHidden/>
          </w:rPr>
          <w:instrText xml:space="preserve"> PAGEREF _Toc193452416 \h </w:instrText>
        </w:r>
        <w:r>
          <w:rPr>
            <w:webHidden/>
          </w:rPr>
        </w:r>
        <w:r>
          <w:rPr>
            <w:webHidden/>
          </w:rPr>
          <w:fldChar w:fldCharType="separate"/>
        </w:r>
        <w:r>
          <w:rPr>
            <w:webHidden/>
          </w:rPr>
          <w:t>40</w:t>
        </w:r>
        <w:r>
          <w:rPr>
            <w:webHidden/>
          </w:rPr>
          <w:fldChar w:fldCharType="end"/>
        </w:r>
      </w:hyperlink>
    </w:p>
    <w:p w14:paraId="74821F9A" w14:textId="75E344FF" w:rsidR="00E921AA" w:rsidRDefault="00E921AA">
      <w:pPr>
        <w:pStyle w:val="Verzeichnis2"/>
        <w:rPr>
          <w:rFonts w:asciiTheme="minorHAnsi" w:hAnsiTheme="minorHAnsi"/>
          <w:noProof/>
          <w:sz w:val="22"/>
          <w:lang w:eastAsia="de-DE"/>
        </w:rPr>
      </w:pPr>
      <w:hyperlink w:anchor="_Toc193452417" w:history="1">
        <w:r w:rsidRPr="00A95FCE">
          <w:rPr>
            <w:rStyle w:val="Hyperlink"/>
            <w:noProof/>
          </w:rPr>
          <w:t>II</w:t>
        </w:r>
        <w:r>
          <w:rPr>
            <w:rFonts w:asciiTheme="minorHAnsi" w:hAnsiTheme="minorHAnsi"/>
            <w:noProof/>
            <w:sz w:val="22"/>
            <w:lang w:eastAsia="de-DE"/>
          </w:rPr>
          <w:tab/>
        </w:r>
        <w:r w:rsidRPr="00A95FCE">
          <w:rPr>
            <w:rStyle w:val="Hyperlink"/>
            <w:noProof/>
          </w:rPr>
          <w:t>Sachprüfung</w:t>
        </w:r>
        <w:r>
          <w:rPr>
            <w:noProof/>
            <w:webHidden/>
          </w:rPr>
          <w:tab/>
        </w:r>
        <w:r>
          <w:rPr>
            <w:noProof/>
            <w:webHidden/>
          </w:rPr>
          <w:fldChar w:fldCharType="begin"/>
        </w:r>
        <w:r>
          <w:rPr>
            <w:noProof/>
            <w:webHidden/>
          </w:rPr>
          <w:instrText xml:space="preserve"> PAGEREF _Toc193452417 \h </w:instrText>
        </w:r>
        <w:r>
          <w:rPr>
            <w:noProof/>
            <w:webHidden/>
          </w:rPr>
        </w:r>
        <w:r>
          <w:rPr>
            <w:noProof/>
            <w:webHidden/>
          </w:rPr>
          <w:fldChar w:fldCharType="separate"/>
        </w:r>
        <w:r>
          <w:rPr>
            <w:noProof/>
            <w:webHidden/>
          </w:rPr>
          <w:t>43</w:t>
        </w:r>
        <w:r>
          <w:rPr>
            <w:noProof/>
            <w:webHidden/>
          </w:rPr>
          <w:fldChar w:fldCharType="end"/>
        </w:r>
      </w:hyperlink>
    </w:p>
    <w:p w14:paraId="3F03470A" w14:textId="19A46745" w:rsidR="00E921AA" w:rsidRDefault="00E921AA">
      <w:pPr>
        <w:pStyle w:val="Verzeichnis3"/>
        <w:rPr>
          <w:rFonts w:asciiTheme="minorHAnsi" w:hAnsiTheme="minorHAnsi" w:cstheme="minorBidi"/>
          <w:sz w:val="22"/>
          <w:lang w:eastAsia="de-DE"/>
        </w:rPr>
      </w:pPr>
      <w:hyperlink w:anchor="_Toc193452418" w:history="1">
        <w:r w:rsidRPr="00A95FCE">
          <w:rPr>
            <w:rStyle w:val="Hyperlink"/>
          </w:rPr>
          <w:t>1.</w:t>
        </w:r>
        <w:r>
          <w:rPr>
            <w:rFonts w:asciiTheme="minorHAnsi" w:hAnsiTheme="minorHAnsi" w:cstheme="minorBidi"/>
            <w:sz w:val="22"/>
            <w:lang w:eastAsia="de-DE"/>
          </w:rPr>
          <w:tab/>
        </w:r>
        <w:r w:rsidRPr="00A95FCE">
          <w:rPr>
            <w:rStyle w:val="Hyperlink"/>
          </w:rPr>
          <w:t>Betreiberpflichten nach § 5 BImSchG</w:t>
        </w:r>
        <w:r>
          <w:rPr>
            <w:webHidden/>
          </w:rPr>
          <w:tab/>
        </w:r>
        <w:r>
          <w:rPr>
            <w:webHidden/>
          </w:rPr>
          <w:fldChar w:fldCharType="begin"/>
        </w:r>
        <w:r>
          <w:rPr>
            <w:webHidden/>
          </w:rPr>
          <w:instrText xml:space="preserve"> PAGEREF _Toc193452418 \h </w:instrText>
        </w:r>
        <w:r>
          <w:rPr>
            <w:webHidden/>
          </w:rPr>
        </w:r>
        <w:r>
          <w:rPr>
            <w:webHidden/>
          </w:rPr>
          <w:fldChar w:fldCharType="separate"/>
        </w:r>
        <w:r>
          <w:rPr>
            <w:webHidden/>
          </w:rPr>
          <w:t>43</w:t>
        </w:r>
        <w:r>
          <w:rPr>
            <w:webHidden/>
          </w:rPr>
          <w:fldChar w:fldCharType="end"/>
        </w:r>
      </w:hyperlink>
    </w:p>
    <w:p w14:paraId="7BC91A47" w14:textId="00AC751E" w:rsidR="00E921AA" w:rsidRDefault="00E921AA">
      <w:pPr>
        <w:pStyle w:val="Verzeichnis3"/>
        <w:rPr>
          <w:rFonts w:asciiTheme="minorHAnsi" w:hAnsiTheme="minorHAnsi" w:cstheme="minorBidi"/>
          <w:sz w:val="22"/>
          <w:lang w:eastAsia="de-DE"/>
        </w:rPr>
      </w:pPr>
      <w:hyperlink w:anchor="_Toc193452419" w:history="1">
        <w:r w:rsidRPr="00A95FCE">
          <w:rPr>
            <w:rStyle w:val="Hyperlink"/>
          </w:rPr>
          <w:t>2.</w:t>
        </w:r>
        <w:r>
          <w:rPr>
            <w:rFonts w:asciiTheme="minorHAnsi" w:hAnsiTheme="minorHAnsi" w:cstheme="minorBidi"/>
            <w:sz w:val="22"/>
            <w:lang w:eastAsia="de-DE"/>
          </w:rPr>
          <w:tab/>
        </w:r>
        <w:r w:rsidRPr="00A95FCE">
          <w:rPr>
            <w:rStyle w:val="Hyperlink"/>
          </w:rPr>
          <w:t>Pflichten aus aufgrund von § 7 BImSchG erlassenen Rechtsverordnungen</w:t>
        </w:r>
        <w:r>
          <w:rPr>
            <w:webHidden/>
          </w:rPr>
          <w:tab/>
        </w:r>
        <w:r>
          <w:rPr>
            <w:webHidden/>
          </w:rPr>
          <w:fldChar w:fldCharType="begin"/>
        </w:r>
        <w:r>
          <w:rPr>
            <w:webHidden/>
          </w:rPr>
          <w:instrText xml:space="preserve"> PAGEREF _Toc193452419 \h </w:instrText>
        </w:r>
        <w:r>
          <w:rPr>
            <w:webHidden/>
          </w:rPr>
        </w:r>
        <w:r>
          <w:rPr>
            <w:webHidden/>
          </w:rPr>
          <w:fldChar w:fldCharType="separate"/>
        </w:r>
        <w:r>
          <w:rPr>
            <w:webHidden/>
          </w:rPr>
          <w:t>51</w:t>
        </w:r>
        <w:r>
          <w:rPr>
            <w:webHidden/>
          </w:rPr>
          <w:fldChar w:fldCharType="end"/>
        </w:r>
      </w:hyperlink>
    </w:p>
    <w:p w14:paraId="6D021937" w14:textId="58859D54" w:rsidR="00E921AA" w:rsidRDefault="00E921AA">
      <w:pPr>
        <w:pStyle w:val="Verzeichnis3"/>
        <w:rPr>
          <w:rFonts w:asciiTheme="minorHAnsi" w:hAnsiTheme="minorHAnsi" w:cstheme="minorBidi"/>
          <w:sz w:val="22"/>
          <w:lang w:eastAsia="de-DE"/>
        </w:rPr>
      </w:pPr>
      <w:hyperlink w:anchor="_Toc193452420" w:history="1">
        <w:r w:rsidRPr="00A95FCE">
          <w:rPr>
            <w:rStyle w:val="Hyperlink"/>
          </w:rPr>
          <w:t>3.</w:t>
        </w:r>
        <w:r>
          <w:rPr>
            <w:rFonts w:asciiTheme="minorHAnsi" w:hAnsiTheme="minorHAnsi" w:cstheme="minorBidi"/>
            <w:sz w:val="22"/>
            <w:lang w:eastAsia="de-DE"/>
          </w:rPr>
          <w:tab/>
        </w:r>
        <w:r w:rsidRPr="00A95FCE">
          <w:rPr>
            <w:rStyle w:val="Hyperlink"/>
          </w:rPr>
          <w:t>Andere öffentlich-rechtliche Vorschriften, § 6 Absatz 1 Nummer 2 BImSchG</w:t>
        </w:r>
        <w:r>
          <w:rPr>
            <w:webHidden/>
          </w:rPr>
          <w:tab/>
        </w:r>
        <w:r>
          <w:rPr>
            <w:webHidden/>
          </w:rPr>
          <w:fldChar w:fldCharType="begin"/>
        </w:r>
        <w:r>
          <w:rPr>
            <w:webHidden/>
          </w:rPr>
          <w:instrText xml:space="preserve"> PAGEREF _Toc193452420 \h </w:instrText>
        </w:r>
        <w:r>
          <w:rPr>
            <w:webHidden/>
          </w:rPr>
        </w:r>
        <w:r>
          <w:rPr>
            <w:webHidden/>
          </w:rPr>
          <w:fldChar w:fldCharType="separate"/>
        </w:r>
        <w:r>
          <w:rPr>
            <w:webHidden/>
          </w:rPr>
          <w:t>51</w:t>
        </w:r>
        <w:r>
          <w:rPr>
            <w:webHidden/>
          </w:rPr>
          <w:fldChar w:fldCharType="end"/>
        </w:r>
      </w:hyperlink>
    </w:p>
    <w:p w14:paraId="048E43E7" w14:textId="4909291A" w:rsidR="00E921AA" w:rsidRDefault="00E921AA">
      <w:pPr>
        <w:pStyle w:val="Verzeichnis2"/>
        <w:rPr>
          <w:rFonts w:asciiTheme="minorHAnsi" w:hAnsiTheme="minorHAnsi"/>
          <w:noProof/>
          <w:sz w:val="22"/>
          <w:lang w:eastAsia="de-DE"/>
        </w:rPr>
      </w:pPr>
      <w:hyperlink w:anchor="_Toc193452421" w:history="1">
        <w:r w:rsidRPr="00A95FCE">
          <w:rPr>
            <w:rStyle w:val="Hyperlink"/>
            <w:noProof/>
          </w:rPr>
          <w:t>III</w:t>
        </w:r>
        <w:r>
          <w:rPr>
            <w:rFonts w:asciiTheme="minorHAnsi" w:hAnsiTheme="minorHAnsi"/>
            <w:noProof/>
            <w:sz w:val="22"/>
            <w:lang w:eastAsia="de-DE"/>
          </w:rPr>
          <w:tab/>
        </w:r>
        <w:r w:rsidRPr="00A95FCE">
          <w:rPr>
            <w:rStyle w:val="Hyperlink"/>
            <w:noProof/>
          </w:rPr>
          <w:t>Ergebnis</w:t>
        </w:r>
        <w:r>
          <w:rPr>
            <w:noProof/>
            <w:webHidden/>
          </w:rPr>
          <w:tab/>
        </w:r>
        <w:r>
          <w:rPr>
            <w:noProof/>
            <w:webHidden/>
          </w:rPr>
          <w:fldChar w:fldCharType="begin"/>
        </w:r>
        <w:r>
          <w:rPr>
            <w:noProof/>
            <w:webHidden/>
          </w:rPr>
          <w:instrText xml:space="preserve"> PAGEREF _Toc193452421 \h </w:instrText>
        </w:r>
        <w:r>
          <w:rPr>
            <w:noProof/>
            <w:webHidden/>
          </w:rPr>
        </w:r>
        <w:r>
          <w:rPr>
            <w:noProof/>
            <w:webHidden/>
          </w:rPr>
          <w:fldChar w:fldCharType="separate"/>
        </w:r>
        <w:r>
          <w:rPr>
            <w:noProof/>
            <w:webHidden/>
          </w:rPr>
          <w:t>55</w:t>
        </w:r>
        <w:r>
          <w:rPr>
            <w:noProof/>
            <w:webHidden/>
          </w:rPr>
          <w:fldChar w:fldCharType="end"/>
        </w:r>
      </w:hyperlink>
    </w:p>
    <w:p w14:paraId="60CF9E34" w14:textId="657A911E" w:rsidR="00E921AA" w:rsidRDefault="00E921AA">
      <w:pPr>
        <w:pStyle w:val="Verzeichnis2"/>
        <w:rPr>
          <w:rFonts w:asciiTheme="minorHAnsi" w:hAnsiTheme="minorHAnsi"/>
          <w:noProof/>
          <w:sz w:val="22"/>
          <w:lang w:eastAsia="de-DE"/>
        </w:rPr>
      </w:pPr>
      <w:hyperlink w:anchor="_Toc193452422" w:history="1">
        <w:r w:rsidRPr="00A95FCE">
          <w:rPr>
            <w:rStyle w:val="Hyperlink"/>
            <w:noProof/>
          </w:rPr>
          <w:t>IV</w:t>
        </w:r>
        <w:r>
          <w:rPr>
            <w:rFonts w:asciiTheme="minorHAnsi" w:hAnsiTheme="minorHAnsi"/>
            <w:noProof/>
            <w:sz w:val="22"/>
            <w:lang w:eastAsia="de-DE"/>
          </w:rPr>
          <w:tab/>
        </w:r>
        <w:r w:rsidRPr="00A95FCE">
          <w:rPr>
            <w:rStyle w:val="Hyperlink"/>
            <w:noProof/>
          </w:rPr>
          <w:t>Begründung der Kostenentscheidung</w:t>
        </w:r>
        <w:r>
          <w:rPr>
            <w:noProof/>
            <w:webHidden/>
          </w:rPr>
          <w:tab/>
        </w:r>
        <w:r>
          <w:rPr>
            <w:noProof/>
            <w:webHidden/>
          </w:rPr>
          <w:fldChar w:fldCharType="begin"/>
        </w:r>
        <w:r>
          <w:rPr>
            <w:noProof/>
            <w:webHidden/>
          </w:rPr>
          <w:instrText xml:space="preserve"> PAGEREF _Toc193452422 \h </w:instrText>
        </w:r>
        <w:r>
          <w:rPr>
            <w:noProof/>
            <w:webHidden/>
          </w:rPr>
        </w:r>
        <w:r>
          <w:rPr>
            <w:noProof/>
            <w:webHidden/>
          </w:rPr>
          <w:fldChar w:fldCharType="separate"/>
        </w:r>
        <w:r>
          <w:rPr>
            <w:noProof/>
            <w:webHidden/>
          </w:rPr>
          <w:t>56</w:t>
        </w:r>
        <w:r>
          <w:rPr>
            <w:noProof/>
            <w:webHidden/>
          </w:rPr>
          <w:fldChar w:fldCharType="end"/>
        </w:r>
      </w:hyperlink>
    </w:p>
    <w:p w14:paraId="17F50DF4" w14:textId="076FC9AC" w:rsidR="00E921AA" w:rsidRDefault="00E921AA">
      <w:pPr>
        <w:pStyle w:val="Verzeichnis1"/>
        <w:rPr>
          <w:rFonts w:asciiTheme="minorHAnsi" w:hAnsiTheme="minorHAnsi"/>
          <w:noProof/>
          <w:sz w:val="22"/>
          <w:lang w:eastAsia="de-DE"/>
        </w:rPr>
      </w:pPr>
      <w:hyperlink w:anchor="_Toc193452423" w:history="1">
        <w:r w:rsidRPr="00A95FCE">
          <w:rPr>
            <w:rStyle w:val="Hyperlink"/>
            <w:noProof/>
          </w:rPr>
          <w:t>C</w:t>
        </w:r>
        <w:r>
          <w:rPr>
            <w:rFonts w:asciiTheme="minorHAnsi" w:hAnsiTheme="minorHAnsi"/>
            <w:noProof/>
            <w:sz w:val="22"/>
            <w:lang w:eastAsia="de-DE"/>
          </w:rPr>
          <w:tab/>
        </w:r>
        <w:r w:rsidRPr="00A95FCE">
          <w:rPr>
            <w:rStyle w:val="Hyperlink"/>
            <w:noProof/>
          </w:rPr>
          <w:t>Rechtsgrundlagen</w:t>
        </w:r>
        <w:r>
          <w:rPr>
            <w:noProof/>
            <w:webHidden/>
          </w:rPr>
          <w:tab/>
        </w:r>
        <w:r>
          <w:rPr>
            <w:noProof/>
            <w:webHidden/>
          </w:rPr>
          <w:fldChar w:fldCharType="begin"/>
        </w:r>
        <w:r>
          <w:rPr>
            <w:noProof/>
            <w:webHidden/>
          </w:rPr>
          <w:instrText xml:space="preserve"> PAGEREF _Toc193452423 \h </w:instrText>
        </w:r>
        <w:r>
          <w:rPr>
            <w:noProof/>
            <w:webHidden/>
          </w:rPr>
        </w:r>
        <w:r>
          <w:rPr>
            <w:noProof/>
            <w:webHidden/>
          </w:rPr>
          <w:fldChar w:fldCharType="separate"/>
        </w:r>
        <w:r>
          <w:rPr>
            <w:noProof/>
            <w:webHidden/>
          </w:rPr>
          <w:t>57</w:t>
        </w:r>
        <w:r>
          <w:rPr>
            <w:noProof/>
            <w:webHidden/>
          </w:rPr>
          <w:fldChar w:fldCharType="end"/>
        </w:r>
      </w:hyperlink>
    </w:p>
    <w:p w14:paraId="2F25140C" w14:textId="6F3FD9D9" w:rsidR="00E921AA" w:rsidRDefault="00E921AA">
      <w:pPr>
        <w:pStyle w:val="Verzeichnis1"/>
        <w:rPr>
          <w:rFonts w:asciiTheme="minorHAnsi" w:hAnsiTheme="minorHAnsi"/>
          <w:noProof/>
          <w:sz w:val="22"/>
          <w:lang w:eastAsia="de-DE"/>
        </w:rPr>
      </w:pPr>
      <w:hyperlink w:anchor="_Toc193452424" w:history="1">
        <w:r w:rsidRPr="00A95FCE">
          <w:rPr>
            <w:rStyle w:val="Hyperlink"/>
            <w:noProof/>
          </w:rPr>
          <w:t>D</w:t>
        </w:r>
        <w:r>
          <w:rPr>
            <w:rFonts w:asciiTheme="minorHAnsi" w:hAnsiTheme="minorHAnsi"/>
            <w:noProof/>
            <w:sz w:val="22"/>
            <w:lang w:eastAsia="de-DE"/>
          </w:rPr>
          <w:tab/>
        </w:r>
        <w:r w:rsidRPr="00A95FCE">
          <w:rPr>
            <w:rStyle w:val="Hyperlink"/>
            <w:noProof/>
          </w:rPr>
          <w:t>Rechtsbehelfsbelehrung</w:t>
        </w:r>
        <w:r>
          <w:rPr>
            <w:noProof/>
            <w:webHidden/>
          </w:rPr>
          <w:tab/>
        </w:r>
        <w:r>
          <w:rPr>
            <w:noProof/>
            <w:webHidden/>
          </w:rPr>
          <w:fldChar w:fldCharType="begin"/>
        </w:r>
        <w:r>
          <w:rPr>
            <w:noProof/>
            <w:webHidden/>
          </w:rPr>
          <w:instrText xml:space="preserve"> PAGEREF _Toc193452424 \h </w:instrText>
        </w:r>
        <w:r>
          <w:rPr>
            <w:noProof/>
            <w:webHidden/>
          </w:rPr>
        </w:r>
        <w:r>
          <w:rPr>
            <w:noProof/>
            <w:webHidden/>
          </w:rPr>
          <w:fldChar w:fldCharType="separate"/>
        </w:r>
        <w:r>
          <w:rPr>
            <w:noProof/>
            <w:webHidden/>
          </w:rPr>
          <w:t>60</w:t>
        </w:r>
        <w:r>
          <w:rPr>
            <w:noProof/>
            <w:webHidden/>
          </w:rPr>
          <w:fldChar w:fldCharType="end"/>
        </w:r>
      </w:hyperlink>
    </w:p>
    <w:p w14:paraId="730450B5" w14:textId="6053BC2E" w:rsidR="00320F87" w:rsidRPr="001C0C19" w:rsidRDefault="00B070F4">
      <w:pPr>
        <w:spacing w:before="0" w:after="200" w:line="276" w:lineRule="auto"/>
        <w:rPr>
          <w:rFonts w:cs="Arial"/>
        </w:rPr>
      </w:pPr>
      <w:r w:rsidRPr="001C0C19">
        <w:rPr>
          <w:rFonts w:eastAsiaTheme="minorEastAsia" w:cs="Arial"/>
          <w:lang w:eastAsia="zh-CN"/>
        </w:rPr>
        <w:fldChar w:fldCharType="end"/>
      </w:r>
      <w:r w:rsidR="00320F87" w:rsidRPr="001C0C19">
        <w:rPr>
          <w:rFonts w:cs="Arial"/>
        </w:rPr>
        <w:br w:type="page"/>
      </w:r>
    </w:p>
    <w:p w14:paraId="07991A88" w14:textId="7FB00A5F" w:rsidR="00241DDE" w:rsidRPr="001C0C19" w:rsidRDefault="00241DDE" w:rsidP="0059137E">
      <w:pPr>
        <w:pStyle w:val="Titel"/>
        <w:rPr>
          <w:rFonts w:hint="eastAsia"/>
        </w:rPr>
      </w:pPr>
      <w:bookmarkStart w:id="3" w:name="_Ref88638984"/>
      <w:bookmarkStart w:id="4" w:name="_Toc193452391"/>
      <w:r w:rsidRPr="00C66F89">
        <w:lastRenderedPageBreak/>
        <w:t>Genehmigung</w:t>
      </w:r>
      <w:bookmarkEnd w:id="3"/>
      <w:bookmarkEnd w:id="4"/>
    </w:p>
    <w:p w14:paraId="179B80BE" w14:textId="395BF073" w:rsidR="00241DDE" w:rsidRPr="001C0C19" w:rsidRDefault="00241DDE" w:rsidP="00303FA6">
      <w:r w:rsidRPr="00C66F89">
        <w:t>Der</w:t>
      </w:r>
    </w:p>
    <w:p w14:paraId="43A6A861" w14:textId="4936BEFB" w:rsidR="001800A1" w:rsidRPr="001C0C19" w:rsidRDefault="00C66F89" w:rsidP="00372DA6">
      <w:pPr>
        <w:pStyle w:val="FormatExtr"/>
        <w:spacing w:before="0" w:line="360" w:lineRule="auto"/>
        <w:jc w:val="center"/>
        <w:rPr>
          <w:rFonts w:cs="Arial"/>
          <w:sz w:val="28"/>
        </w:rPr>
      </w:pPr>
      <w:r w:rsidRPr="00C66F89">
        <w:rPr>
          <w:rFonts w:cs="Arial"/>
          <w:sz w:val="28"/>
        </w:rPr>
        <w:t>Bürgerwindpark BHU GmbH &amp; Co. KG</w:t>
      </w:r>
      <w:r w:rsidR="00372DA6" w:rsidRPr="00C66F89">
        <w:rPr>
          <w:rFonts w:cs="Arial"/>
          <w:sz w:val="28"/>
        </w:rPr>
        <w:br/>
      </w:r>
      <w:r w:rsidRPr="00C66F89">
        <w:rPr>
          <w:rFonts w:cs="Arial"/>
          <w:sz w:val="28"/>
        </w:rPr>
        <w:t>Dorfstraße 4</w:t>
      </w:r>
      <w:r w:rsidR="00372DA6" w:rsidRPr="00C66F89">
        <w:rPr>
          <w:rFonts w:cs="Arial"/>
          <w:sz w:val="28"/>
        </w:rPr>
        <w:br/>
      </w:r>
      <w:r>
        <w:rPr>
          <w:rFonts w:cs="Arial"/>
          <w:sz w:val="28"/>
        </w:rPr>
        <w:t>25899 Bosbüll</w:t>
      </w:r>
    </w:p>
    <w:p w14:paraId="6B966348" w14:textId="295589E8" w:rsidR="00241DDE" w:rsidRPr="001C0C19" w:rsidRDefault="00241DDE" w:rsidP="007A6CC9">
      <w:r w:rsidRPr="001C0C19">
        <w:t xml:space="preserve">wird auf </w:t>
      </w:r>
      <w:r w:rsidRPr="00553328">
        <w:t xml:space="preserve">den Antrag vom </w:t>
      </w:r>
      <w:r w:rsidR="00553328" w:rsidRPr="00553328">
        <w:t>5</w:t>
      </w:r>
      <w:r w:rsidR="00BB35F6" w:rsidRPr="00553328">
        <w:t>.</w:t>
      </w:r>
      <w:r w:rsidR="007302D3" w:rsidRPr="00553328">
        <w:t xml:space="preserve"> </w:t>
      </w:r>
      <w:r w:rsidR="00553328" w:rsidRPr="00553328">
        <w:t>Juni</w:t>
      </w:r>
      <w:r w:rsidR="007302D3" w:rsidRPr="00553328">
        <w:t xml:space="preserve"> </w:t>
      </w:r>
      <w:r w:rsidR="00BB35F6" w:rsidRPr="00553328">
        <w:t>20</w:t>
      </w:r>
      <w:r w:rsidR="00D33401" w:rsidRPr="00553328">
        <w:t>2</w:t>
      </w:r>
      <w:r w:rsidR="00553328" w:rsidRPr="00553328">
        <w:t>4</w:t>
      </w:r>
      <w:r w:rsidRPr="00553328">
        <w:t xml:space="preserve">, </w:t>
      </w:r>
      <w:r w:rsidR="006F4174" w:rsidRPr="00553328">
        <w:t xml:space="preserve">eingegangen am </w:t>
      </w:r>
      <w:r w:rsidR="00553328" w:rsidRPr="00553328">
        <w:t>19. Juni</w:t>
      </w:r>
      <w:r w:rsidR="006F4174" w:rsidRPr="00553328">
        <w:t xml:space="preserve"> </w:t>
      </w:r>
      <w:r w:rsidR="00553328" w:rsidRPr="00553328">
        <w:t>2024</w:t>
      </w:r>
      <w:r w:rsidR="006F4174">
        <w:t xml:space="preserve">, </w:t>
      </w:r>
      <w:r w:rsidRPr="001C0C19">
        <w:t>Unterlagen letztmalig ergän</w:t>
      </w:r>
      <w:r w:rsidRPr="00AA2384">
        <w:t xml:space="preserve">zt am </w:t>
      </w:r>
      <w:r w:rsidR="00AA2384" w:rsidRPr="00AA2384">
        <w:t>24</w:t>
      </w:r>
      <w:r w:rsidR="00BB35F6" w:rsidRPr="00AA2384">
        <w:t>.</w:t>
      </w:r>
      <w:r w:rsidR="007302D3" w:rsidRPr="00AA2384">
        <w:t xml:space="preserve"> </w:t>
      </w:r>
      <w:r w:rsidR="00AA2384" w:rsidRPr="00AA2384">
        <w:t>Februar</w:t>
      </w:r>
      <w:r w:rsidR="007302D3" w:rsidRPr="00AA2384">
        <w:t xml:space="preserve"> </w:t>
      </w:r>
      <w:r w:rsidR="00BB35F6" w:rsidRPr="00AA2384">
        <w:t>20</w:t>
      </w:r>
      <w:r w:rsidR="00D33401" w:rsidRPr="00AA2384">
        <w:t>2</w:t>
      </w:r>
      <w:r w:rsidR="00AA2384" w:rsidRPr="00AA2384">
        <w:t>5</w:t>
      </w:r>
      <w:r w:rsidRPr="00AA2384">
        <w:t>,</w:t>
      </w:r>
      <w:r w:rsidRPr="001C0C19">
        <w:t xml:space="preserve"> gemäß </w:t>
      </w:r>
      <w:r w:rsidRPr="00C66F89">
        <w:t>§ 4</w:t>
      </w:r>
      <w:r w:rsidR="00024472" w:rsidRPr="001C0C19">
        <w:t xml:space="preserve"> in Verbindung mit</w:t>
      </w:r>
      <w:r w:rsidRPr="001C0C19">
        <w:t xml:space="preserve"> </w:t>
      </w:r>
      <w:r w:rsidRPr="00C66F89">
        <w:t xml:space="preserve">§ </w:t>
      </w:r>
      <w:r w:rsidR="00C66F89" w:rsidRPr="00C66F89">
        <w:t>1</w:t>
      </w:r>
      <w:r w:rsidRPr="00C66F89">
        <w:t>9 des</w:t>
      </w:r>
      <w:r w:rsidRPr="001C0C19">
        <w:t xml:space="preserve"> Bundes-Immissionsschutzgesetzes </w:t>
      </w:r>
      <w:r w:rsidR="006E40BD" w:rsidRPr="001C0C19">
        <w:t>(BImSchG)</w:t>
      </w:r>
      <w:r w:rsidR="00303FA6" w:rsidRPr="001C0C19">
        <w:br/>
      </w:r>
      <w:r w:rsidR="00E4416B" w:rsidRPr="001C0C19">
        <w:br/>
      </w:r>
      <w:r w:rsidRPr="001C0C19">
        <w:t xml:space="preserve">in Verbindung mit </w:t>
      </w:r>
      <w:r w:rsidR="00AC50BB" w:rsidRPr="001C0C19">
        <w:t>(i. V. m.)</w:t>
      </w:r>
      <w:r w:rsidR="00303FA6" w:rsidRPr="001C0C19">
        <w:br/>
      </w:r>
      <w:r w:rsidR="00E4416B" w:rsidRPr="001C0C19">
        <w:br/>
      </w:r>
      <w:r w:rsidR="00EC3915" w:rsidRPr="001C0C19">
        <w:t>de</w:t>
      </w:r>
      <w:r w:rsidR="00C66F89" w:rsidRPr="00C66F89">
        <w:t>r</w:t>
      </w:r>
      <w:r w:rsidR="00EC3915" w:rsidRPr="001C0C19">
        <w:t xml:space="preserve"> </w:t>
      </w:r>
      <w:r w:rsidRPr="001C0C19">
        <w:t xml:space="preserve">Nummer </w:t>
      </w:r>
      <w:r w:rsidR="00C66F89">
        <w:t>1.6.2</w:t>
      </w:r>
      <w:r w:rsidR="00EC3915" w:rsidRPr="001C0C19">
        <w:t xml:space="preserve">, </w:t>
      </w:r>
      <w:r w:rsidR="00EC3915" w:rsidRPr="00C66F89">
        <w:t xml:space="preserve">Verfahrensart </w:t>
      </w:r>
      <w:r w:rsidR="00FC62F0" w:rsidRPr="00C66F89">
        <w:t>V</w:t>
      </w:r>
      <w:r w:rsidRPr="00C66F89">
        <w:t xml:space="preserve"> des</w:t>
      </w:r>
      <w:r w:rsidRPr="001C0C19">
        <w:t xml:space="preserve"> Anhanges</w:t>
      </w:r>
      <w:r w:rsidR="00A129AB" w:rsidRPr="001C0C19">
        <w:t xml:space="preserve"> 1</w:t>
      </w:r>
      <w:r w:rsidRPr="001C0C19">
        <w:t xml:space="preserve"> der </w:t>
      </w:r>
      <w:r w:rsidR="00CB3251" w:rsidRPr="001C0C19">
        <w:t xml:space="preserve">4. </w:t>
      </w:r>
      <w:r w:rsidRPr="001C0C19">
        <w:t xml:space="preserve">Verordnung </w:t>
      </w:r>
      <w:r w:rsidR="00DA158E" w:rsidRPr="001C0C19">
        <w:t>über genehmigungsbedürftige Anlagen</w:t>
      </w:r>
      <w:r w:rsidRPr="001C0C19">
        <w:t xml:space="preserve"> </w:t>
      </w:r>
      <w:r w:rsidR="00041822" w:rsidRPr="001C0C19">
        <w:t>(4. BImSchV)</w:t>
      </w:r>
      <w:r w:rsidR="00303FA6" w:rsidRPr="001C0C19">
        <w:br/>
      </w:r>
      <w:r w:rsidR="00E4416B" w:rsidRPr="001C0C19">
        <w:br/>
      </w:r>
      <w:r w:rsidRPr="001C0C19">
        <w:t xml:space="preserve">die nachstehende Genehmigung für </w:t>
      </w:r>
      <w:r w:rsidRPr="00C66F89">
        <w:t>die Errichtung und den Betrieb</w:t>
      </w:r>
      <w:r w:rsidR="00C66F89">
        <w:t xml:space="preserve"> einer Windkraftanlage</w:t>
      </w:r>
      <w:r w:rsidRPr="001C0C19">
        <w:t xml:space="preserve"> in</w:t>
      </w:r>
    </w:p>
    <w:p w14:paraId="036BBD64" w14:textId="1ABE1714" w:rsidR="00241DDE" w:rsidRPr="001C0C19" w:rsidRDefault="00B40B33" w:rsidP="00E94320">
      <w:pPr>
        <w:pStyle w:val="Standardmittig"/>
        <w:spacing w:line="360" w:lineRule="auto"/>
        <w:ind w:left="3544"/>
        <w:jc w:val="left"/>
      </w:pPr>
      <w:r>
        <w:t>25923 Holm</w:t>
      </w:r>
    </w:p>
    <w:p w14:paraId="574D5F19" w14:textId="40BCC4E4" w:rsidR="00241DDE" w:rsidRPr="001C0C19" w:rsidRDefault="00241DDE" w:rsidP="00090963">
      <w:pPr>
        <w:pStyle w:val="Standardmittig"/>
        <w:spacing w:line="360" w:lineRule="auto"/>
        <w:ind w:left="3544"/>
        <w:jc w:val="left"/>
        <w:rPr>
          <w:rFonts w:cs="Arial"/>
        </w:rPr>
      </w:pPr>
      <w:r w:rsidRPr="00092081">
        <w:rPr>
          <w:rFonts w:cs="Arial"/>
        </w:rPr>
        <w:t>Gemarkung:</w:t>
      </w:r>
      <w:r w:rsidR="00AF0B4D" w:rsidRPr="00092081">
        <w:rPr>
          <w:rFonts w:cs="Arial"/>
        </w:rPr>
        <w:t xml:space="preserve"> </w:t>
      </w:r>
      <w:r w:rsidR="00B40B33">
        <w:rPr>
          <w:rFonts w:cs="Arial"/>
        </w:rPr>
        <w:t>Holm</w:t>
      </w:r>
      <w:r w:rsidR="00276D58" w:rsidRPr="00092081">
        <w:rPr>
          <w:rFonts w:cs="Arial"/>
        </w:rPr>
        <w:br/>
      </w:r>
      <w:r w:rsidRPr="00092081">
        <w:rPr>
          <w:rFonts w:cs="Arial"/>
        </w:rPr>
        <w:t>Flur:</w:t>
      </w:r>
      <w:r w:rsidR="00AF0B4D" w:rsidRPr="00092081">
        <w:rPr>
          <w:rFonts w:cs="Arial"/>
        </w:rPr>
        <w:t xml:space="preserve"> </w:t>
      </w:r>
      <w:r w:rsidR="00092081">
        <w:rPr>
          <w:rFonts w:cs="Arial"/>
        </w:rPr>
        <w:t>2</w:t>
      </w:r>
      <w:r w:rsidR="00276D58" w:rsidRPr="00092081">
        <w:rPr>
          <w:rFonts w:cs="Arial"/>
        </w:rPr>
        <w:br/>
      </w:r>
      <w:r w:rsidR="00092081">
        <w:rPr>
          <w:rFonts w:cs="Arial"/>
        </w:rPr>
        <w:t>Flurstück: 31/2</w:t>
      </w:r>
    </w:p>
    <w:p w14:paraId="4E461DA5" w14:textId="77777777" w:rsidR="00241DDE" w:rsidRPr="001C0C19" w:rsidRDefault="00241DDE" w:rsidP="007A6CC9">
      <w:r w:rsidRPr="001C0C19">
        <w:t>erteilt.</w:t>
      </w:r>
    </w:p>
    <w:p w14:paraId="02BB5BE1" w14:textId="0AC45BA6" w:rsidR="00007968" w:rsidRPr="001C0C19" w:rsidRDefault="00241DDE" w:rsidP="00007968">
      <w:r w:rsidRPr="001C0C19">
        <w:t xml:space="preserve">Dieser Bescheid ergeht nach Maßgabe der unter Abschnitt </w:t>
      </w:r>
      <w:r w:rsidR="00036E6C" w:rsidRPr="001C0C19">
        <w:t xml:space="preserve">A </w:t>
      </w:r>
      <w:r w:rsidR="00036E6C" w:rsidRPr="001C0C19">
        <w:fldChar w:fldCharType="begin"/>
      </w:r>
      <w:r w:rsidR="00CC3C38" w:rsidRPr="001C0C19">
        <w:instrText xml:space="preserve"> REF _Ref83129798 \n \h  \* MERGEFORMAT  \* CHARFORMAT </w:instrText>
      </w:r>
      <w:r w:rsidR="00036E6C" w:rsidRPr="001C0C19">
        <w:fldChar w:fldCharType="separate"/>
      </w:r>
      <w:r w:rsidR="00E921AA">
        <w:t>V</w:t>
      </w:r>
      <w:r w:rsidR="00036E6C" w:rsidRPr="001C0C19">
        <w:fldChar w:fldCharType="end"/>
      </w:r>
      <w:r w:rsidR="00036E6C" w:rsidRPr="001C0C19">
        <w:t xml:space="preserve"> </w:t>
      </w:r>
      <w:r w:rsidRPr="001C0C19">
        <w:t xml:space="preserve">dieses Bescheides aufgeführten Antragsunterlagen und unter den in Abschnitt </w:t>
      </w:r>
      <w:r w:rsidR="00036E6C" w:rsidRPr="001C0C19">
        <w:t xml:space="preserve">A </w:t>
      </w:r>
      <w:r w:rsidR="00036E6C" w:rsidRPr="001C0C19">
        <w:fldChar w:fldCharType="begin"/>
      </w:r>
      <w:r w:rsidR="00CC3C38" w:rsidRPr="001C0C19">
        <w:instrText xml:space="preserve"> REF _Ref83129820 \n \h  \* MERGEFORMAT  \* CHARFORMAT </w:instrText>
      </w:r>
      <w:r w:rsidR="00036E6C" w:rsidRPr="001C0C19">
        <w:fldChar w:fldCharType="separate"/>
      </w:r>
      <w:r w:rsidR="00E921AA">
        <w:t>I</w:t>
      </w:r>
      <w:r w:rsidR="00036E6C" w:rsidRPr="001C0C19">
        <w:fldChar w:fldCharType="end"/>
      </w:r>
      <w:r w:rsidR="00036E6C" w:rsidRPr="001C0C19">
        <w:t xml:space="preserve"> </w:t>
      </w:r>
      <w:r w:rsidR="00EA4530" w:rsidRPr="001C0C19">
        <w:t xml:space="preserve">und </w:t>
      </w:r>
      <w:r w:rsidR="00036E6C" w:rsidRPr="001C0C19">
        <w:t xml:space="preserve">A </w:t>
      </w:r>
      <w:r w:rsidR="00036E6C" w:rsidRPr="001C0C19">
        <w:fldChar w:fldCharType="begin"/>
      </w:r>
      <w:r w:rsidR="00CC3C38" w:rsidRPr="001C0C19">
        <w:instrText xml:space="preserve"> REF _Ref83129832 \n \h  \* MERGEFORMAT  \* CHARFORMAT </w:instrText>
      </w:r>
      <w:r w:rsidR="00036E6C" w:rsidRPr="001C0C19">
        <w:fldChar w:fldCharType="separate"/>
      </w:r>
      <w:r w:rsidR="00E921AA">
        <w:t>III</w:t>
      </w:r>
      <w:r w:rsidR="00036E6C" w:rsidRPr="001C0C19">
        <w:fldChar w:fldCharType="end"/>
      </w:r>
      <w:r w:rsidR="00036E6C" w:rsidRPr="001C0C19">
        <w:t xml:space="preserve"> </w:t>
      </w:r>
      <w:r w:rsidR="006F6E71" w:rsidRPr="001C0C19">
        <w:t>aufgeführten F</w:t>
      </w:r>
      <w:r w:rsidRPr="001C0C19">
        <w:t>e</w:t>
      </w:r>
      <w:r w:rsidR="00E4416B" w:rsidRPr="001C0C19">
        <w:t>stsetz</w:t>
      </w:r>
      <w:r w:rsidR="006F6E71" w:rsidRPr="001C0C19">
        <w:t>ung</w:t>
      </w:r>
      <w:r w:rsidR="00E4416B" w:rsidRPr="001C0C19">
        <w:t xml:space="preserve">en </w:t>
      </w:r>
      <w:r w:rsidR="006F6E71" w:rsidRPr="001C0C19">
        <w:t xml:space="preserve">und </w:t>
      </w:r>
      <w:r w:rsidR="00E4416B" w:rsidRPr="001C0C19">
        <w:t>Nebenbestimmungen.</w:t>
      </w:r>
      <w:r w:rsidR="00007968" w:rsidRPr="001C0C19">
        <w:br w:type="page"/>
      </w:r>
    </w:p>
    <w:p w14:paraId="68C067DB" w14:textId="77777777" w:rsidR="00241DDE" w:rsidRPr="001C0C19" w:rsidRDefault="00241DDE" w:rsidP="0043681B">
      <w:pPr>
        <w:pStyle w:val="berschrift1"/>
      </w:pPr>
      <w:bookmarkStart w:id="5" w:name="_Toc370720607"/>
      <w:bookmarkStart w:id="6" w:name="_Toc511291916"/>
      <w:bookmarkStart w:id="7" w:name="_Toc88638633"/>
      <w:bookmarkStart w:id="8" w:name="_Toc105492846"/>
      <w:bookmarkStart w:id="9" w:name="_Toc193452392"/>
      <w:r w:rsidRPr="001C0C19">
        <w:lastRenderedPageBreak/>
        <w:t>Entscheidung</w:t>
      </w:r>
      <w:bookmarkEnd w:id="5"/>
      <w:bookmarkEnd w:id="6"/>
      <w:bookmarkEnd w:id="7"/>
      <w:bookmarkEnd w:id="8"/>
      <w:bookmarkEnd w:id="9"/>
    </w:p>
    <w:p w14:paraId="385D2157" w14:textId="77777777" w:rsidR="00241DDE" w:rsidRPr="001C0C19" w:rsidRDefault="00241DDE" w:rsidP="00B8192F">
      <w:pPr>
        <w:pStyle w:val="berschrift2"/>
      </w:pPr>
      <w:bookmarkStart w:id="10" w:name="_Toc370720608"/>
      <w:bookmarkStart w:id="11" w:name="_Toc511291917"/>
      <w:bookmarkStart w:id="12" w:name="_Ref83129377"/>
      <w:bookmarkStart w:id="13" w:name="_Ref83129820"/>
      <w:bookmarkStart w:id="14" w:name="_Toc88638634"/>
      <w:bookmarkStart w:id="15" w:name="_Toc193452393"/>
      <w:r w:rsidRPr="001C0C19">
        <w:t>Genehmigung</w:t>
      </w:r>
      <w:bookmarkEnd w:id="10"/>
      <w:bookmarkEnd w:id="11"/>
      <w:bookmarkEnd w:id="12"/>
      <w:bookmarkEnd w:id="13"/>
      <w:bookmarkEnd w:id="14"/>
      <w:bookmarkEnd w:id="15"/>
    </w:p>
    <w:p w14:paraId="67D4DCD9" w14:textId="77777777" w:rsidR="00AF2E76" w:rsidRPr="001C0C19" w:rsidRDefault="00AF2E76" w:rsidP="00AF2E76">
      <w:pPr>
        <w:pStyle w:val="berschrift3"/>
      </w:pPr>
      <w:bookmarkStart w:id="16" w:name="_Toc193452394"/>
      <w:r w:rsidRPr="001C0C19">
        <w:t>Gegenstand der Genehmigung</w:t>
      </w:r>
      <w:bookmarkEnd w:id="16"/>
    </w:p>
    <w:p w14:paraId="6C294D4B" w14:textId="17A5440E" w:rsidR="00241DDE" w:rsidRPr="001C0C19" w:rsidRDefault="00241DDE" w:rsidP="00AF2E76">
      <w:pPr>
        <w:pStyle w:val="StandardEinger1"/>
      </w:pPr>
      <w:r w:rsidRPr="001C0C19">
        <w:t xml:space="preserve">Gegenstand der </w:t>
      </w:r>
      <w:r w:rsidRPr="00FE57E5">
        <w:t xml:space="preserve">Genehmigung sind die </w:t>
      </w:r>
      <w:r w:rsidR="00FE57E5" w:rsidRPr="00FE57E5">
        <w:t>Errichtung</w:t>
      </w:r>
      <w:r w:rsidR="00FE57E5">
        <w:t xml:space="preserve"> und Betrieb einer Windkraftanlage des Typs VESTAS V162-7.2 mit einer Nabenhöhe (NH) von 119 m, einem Rotordurchmesser (RD) von 162 m, einer Gesamthöhe von 200 m und einer Nennleistung von 7,2 Megawatt (MW).</w:t>
      </w:r>
    </w:p>
    <w:p w14:paraId="078715A2" w14:textId="7017435B" w:rsidR="00241DDE" w:rsidRPr="001C0C19" w:rsidRDefault="00241DDE" w:rsidP="00AF0B4D">
      <w:pPr>
        <w:pStyle w:val="StandardEinger1"/>
      </w:pPr>
      <w:r w:rsidRPr="001C0C19">
        <w:t xml:space="preserve">Diese Genehmigung umfasst folgende Maßnahmen </w:t>
      </w:r>
      <w:r w:rsidR="00FE57E5">
        <w:t>und</w:t>
      </w:r>
      <w:r w:rsidRPr="00FE57E5">
        <w:t xml:space="preserve"> Errichtungsarbeiten</w:t>
      </w:r>
      <w:r w:rsidRPr="001C0C19">
        <w:t>:</w:t>
      </w:r>
    </w:p>
    <w:p w14:paraId="6455A42B" w14:textId="7274B6D8" w:rsidR="00241DDE" w:rsidRDefault="00FE57E5" w:rsidP="00303FA6">
      <w:pPr>
        <w:pStyle w:val="Aufzhlung1"/>
        <w:tabs>
          <w:tab w:val="clear" w:pos="851"/>
        </w:tabs>
        <w:rPr>
          <w:rFonts w:cs="Arial"/>
        </w:rPr>
      </w:pPr>
      <w:r>
        <w:rPr>
          <w:rFonts w:cs="Arial"/>
        </w:rPr>
        <w:t>Herstellung der Zufahrtswege und Stellflächen auf dem Betriebsgrundstück</w:t>
      </w:r>
    </w:p>
    <w:p w14:paraId="02976945" w14:textId="3E18F2C8" w:rsidR="00FE57E5" w:rsidRDefault="00FE57E5" w:rsidP="00303FA6">
      <w:pPr>
        <w:pStyle w:val="Aufzhlung1"/>
        <w:tabs>
          <w:tab w:val="clear" w:pos="851"/>
        </w:tabs>
        <w:rPr>
          <w:rFonts w:cs="Arial"/>
        </w:rPr>
      </w:pPr>
      <w:r>
        <w:rPr>
          <w:rFonts w:cs="Arial"/>
        </w:rPr>
        <w:t>Herstellung des Fundaments (Tiefgründung)</w:t>
      </w:r>
    </w:p>
    <w:p w14:paraId="5E26C88F" w14:textId="5A19EFD1" w:rsidR="00FE57E5" w:rsidRDefault="00FE57E5" w:rsidP="00303FA6">
      <w:pPr>
        <w:pStyle w:val="Aufzhlung1"/>
        <w:tabs>
          <w:tab w:val="clear" w:pos="851"/>
        </w:tabs>
        <w:rPr>
          <w:rFonts w:cs="Arial"/>
        </w:rPr>
      </w:pPr>
      <w:r>
        <w:rPr>
          <w:rFonts w:cs="Arial"/>
        </w:rPr>
        <w:t>Errichtung der Windkraftanlage</w:t>
      </w:r>
    </w:p>
    <w:p w14:paraId="30120150" w14:textId="41E56BA3" w:rsidR="00FE57E5" w:rsidRPr="001C0C19" w:rsidRDefault="00FE57E5" w:rsidP="00303FA6">
      <w:pPr>
        <w:pStyle w:val="Aufzhlung1"/>
        <w:tabs>
          <w:tab w:val="clear" w:pos="851"/>
        </w:tabs>
        <w:rPr>
          <w:rFonts w:cs="Arial"/>
        </w:rPr>
      </w:pPr>
      <w:r>
        <w:rPr>
          <w:rFonts w:cs="Arial"/>
        </w:rPr>
        <w:t>Installation eines</w:t>
      </w:r>
      <w:r w:rsidR="00054A58">
        <w:rPr>
          <w:rFonts w:cs="Arial"/>
        </w:rPr>
        <w:t xml:space="preserve"> </w:t>
      </w:r>
      <w:r>
        <w:rPr>
          <w:rFonts w:cs="Arial"/>
        </w:rPr>
        <w:t>Systems zur bedarfsgesteuerten Nachtkennzeichnung (BNK-System)</w:t>
      </w:r>
    </w:p>
    <w:p w14:paraId="2CD954ED" w14:textId="5A7995C9" w:rsidR="00241DDE" w:rsidRPr="001C0C19" w:rsidRDefault="00241DDE" w:rsidP="00AF0B4D">
      <w:pPr>
        <w:pStyle w:val="StandardEinger1"/>
      </w:pPr>
      <w:r w:rsidRPr="001C0C19">
        <w:t>Die Anlage i</w:t>
      </w:r>
      <w:r w:rsidR="00036E6C" w:rsidRPr="001C0C19">
        <w:t xml:space="preserve">st gemäß den unter Abschnitt A </w:t>
      </w:r>
      <w:r w:rsidR="00036E6C" w:rsidRPr="001C0C19">
        <w:fldChar w:fldCharType="begin"/>
      </w:r>
      <w:r w:rsidR="00CC3C38" w:rsidRPr="001C0C19">
        <w:instrText xml:space="preserve"> REF _Ref83129725 \n \h  \* MERGEFORMAT  \* CHARFORMAT </w:instrText>
      </w:r>
      <w:r w:rsidR="00036E6C" w:rsidRPr="001C0C19">
        <w:fldChar w:fldCharType="separate"/>
      </w:r>
      <w:r w:rsidR="00E921AA">
        <w:t>V</w:t>
      </w:r>
      <w:r w:rsidR="00036E6C" w:rsidRPr="001C0C19">
        <w:fldChar w:fldCharType="end"/>
      </w:r>
      <w:r w:rsidRPr="001C0C19">
        <w:t xml:space="preserve"> aufgeführten Antragsunterlagen zu errichten und zu betreiben, soweit sich aus den Nebenbestimmungen dieses Bescheides nichts anderes ergibt.</w:t>
      </w:r>
    </w:p>
    <w:p w14:paraId="289BDC2B" w14:textId="77777777" w:rsidR="00AF2E76" w:rsidRPr="001C0C19" w:rsidRDefault="00AF2E76" w:rsidP="00AF2E76">
      <w:pPr>
        <w:pStyle w:val="berschrift3"/>
      </w:pPr>
      <w:bookmarkStart w:id="17" w:name="_Toc193452395"/>
      <w:r w:rsidRPr="001C0C19">
        <w:t>Beschränkungen und Emissionsbegrenzungen</w:t>
      </w:r>
      <w:bookmarkEnd w:id="17"/>
    </w:p>
    <w:p w14:paraId="7E5A2FD0" w14:textId="1EC9F08A" w:rsidR="00DA1D84" w:rsidRPr="001C0C19" w:rsidRDefault="00241DDE" w:rsidP="00AF2E76">
      <w:pPr>
        <w:pStyle w:val="StandardEinger1"/>
      </w:pPr>
      <w:r w:rsidRPr="00FE57E5">
        <w:t>Die Anlage unterliegt folgenden Beschränkungen:</w:t>
      </w:r>
    </w:p>
    <w:p w14:paraId="64E948BA" w14:textId="2BFB92E9" w:rsidR="00A129AB" w:rsidRPr="001C0C19" w:rsidRDefault="00FE57E5" w:rsidP="002A65FD">
      <w:pPr>
        <w:pStyle w:val="berschrift4"/>
      </w:pPr>
      <w:bookmarkStart w:id="18" w:name="_Ref187677565"/>
      <w:r>
        <w:t xml:space="preserve">Unter Zugrundelegung </w:t>
      </w:r>
      <w:r w:rsidRPr="00FE37AC">
        <w:t xml:space="preserve">des </w:t>
      </w:r>
      <w:r w:rsidR="002A65FD">
        <w:t>Immissionsrichtwertes (</w:t>
      </w:r>
      <w:r w:rsidRPr="00FE37AC">
        <w:t>IRW</w:t>
      </w:r>
      <w:r w:rsidR="002A65FD">
        <w:t>)</w:t>
      </w:r>
      <w:r w:rsidRPr="00FE37AC">
        <w:t xml:space="preserve"> von 45 dB(A) an den Immissionsorten im Außenbereich und 40 dB(A) an den Immissionsorten für </w:t>
      </w:r>
      <w:r w:rsidR="002A65FD">
        <w:t>a</w:t>
      </w:r>
      <w:r w:rsidR="002A65FD" w:rsidRPr="00FE37AC">
        <w:t xml:space="preserve">llgemeine </w:t>
      </w:r>
      <w:r w:rsidRPr="00FE37AC">
        <w:t>Wohngebiete und Kleinsiedlungsgebiete, die in der Schallimmissionsprognose berücksichtigt wurden (</w:t>
      </w:r>
      <w:r w:rsidR="002A65FD" w:rsidRPr="002A65FD">
        <w:t>DÖRRIES SCHALLTECHNISCHE BERATUNG</w:t>
      </w:r>
      <w:r w:rsidR="002A65FD" w:rsidRPr="002A65FD" w:rsidDel="002A65FD">
        <w:t xml:space="preserve"> </w:t>
      </w:r>
      <w:r w:rsidRPr="00FE37AC">
        <w:t xml:space="preserve">GmbH, </w:t>
      </w:r>
      <w:r>
        <w:t>Projekt</w:t>
      </w:r>
      <w:r w:rsidRPr="00FE37AC">
        <w:t xml:space="preserve">-Nummer </w:t>
      </w:r>
      <w:r>
        <w:t>2024-18</w:t>
      </w:r>
      <w:r w:rsidRPr="00FE37AC">
        <w:t xml:space="preserve"> vom </w:t>
      </w:r>
      <w:r>
        <w:t>5</w:t>
      </w:r>
      <w:r w:rsidRPr="00FE37AC">
        <w:t>. </w:t>
      </w:r>
      <w:r>
        <w:t>Juni</w:t>
      </w:r>
      <w:r w:rsidRPr="00FE37AC">
        <w:t xml:space="preserve"> 202</w:t>
      </w:r>
      <w:r>
        <w:t>4 zusammen mit der ergänzenden Stellungnahme vom 9. Dezember 2024</w:t>
      </w:r>
      <w:r w:rsidRPr="00FE37AC">
        <w:t>)</w:t>
      </w:r>
      <w:r w:rsidR="002A65FD">
        <w:t>,</w:t>
      </w:r>
      <w:r w:rsidRPr="00FE37AC">
        <w:t xml:space="preserve"> darf die Windkraftanlage des Herstellers Vestas Typ V1</w:t>
      </w:r>
      <w:r w:rsidR="000637D0">
        <w:t>62-7.2</w:t>
      </w:r>
      <w:r w:rsidRPr="00FE37AC">
        <w:t xml:space="preserve"> nachts mit dem </w:t>
      </w:r>
      <w:r w:rsidR="00656F49">
        <w:t>Mode SO7200 und einer Leistung von maximal 7.200 kW sowie einer Rotordrehzahl von maximal 9,6 U/min betrieben werden.</w:t>
      </w:r>
      <w:bookmarkEnd w:id="18"/>
    </w:p>
    <w:p w14:paraId="1B8E6232" w14:textId="77777777" w:rsidR="00BE1DE5" w:rsidRPr="00E94320" w:rsidRDefault="00BE1DE5" w:rsidP="00BE1DE5">
      <w:pPr>
        <w:pStyle w:val="Beschriftung"/>
      </w:pPr>
      <w:r w:rsidRPr="00E94320">
        <w:t>Hierbei darf die oben genannte Windkraftanlage (WKA) folgende in der Tabelle aufgeführten Oktavschallleistungspegel L</w:t>
      </w:r>
      <w:r w:rsidRPr="00E94320">
        <w:rPr>
          <w:vertAlign w:val="subscript"/>
        </w:rPr>
        <w:t>WA, Okt</w:t>
      </w:r>
      <w:r w:rsidRPr="00E94320">
        <w:t xml:space="preserve"> in der Nachtzeit (22:00 Uhr bis 06:00 Uhr) nicht überschreiten:</w:t>
      </w:r>
    </w:p>
    <w:tbl>
      <w:tblPr>
        <w:tblStyle w:val="Tabellenraster2"/>
        <w:tblW w:w="0" w:type="auto"/>
        <w:tblInd w:w="851" w:type="dxa"/>
        <w:tblLayout w:type="fixed"/>
        <w:tblLook w:val="04A0" w:firstRow="1" w:lastRow="0" w:firstColumn="1" w:lastColumn="0" w:noHBand="0" w:noVBand="1"/>
        <w:tblCaption w:val="Frequenzen und Schall-Leistungspegel"/>
        <w:tblDescription w:val="Frequenzen in Hertz und Oktav-Schall-Leistungspegel in Dezibel A"/>
      </w:tblPr>
      <w:tblGrid>
        <w:gridCol w:w="2121"/>
        <w:gridCol w:w="851"/>
        <w:gridCol w:w="850"/>
        <w:gridCol w:w="851"/>
        <w:gridCol w:w="850"/>
        <w:gridCol w:w="851"/>
        <w:gridCol w:w="850"/>
        <w:gridCol w:w="884"/>
      </w:tblGrid>
      <w:tr w:rsidR="00BE1DE5" w:rsidRPr="00E94320" w14:paraId="47AA9F92" w14:textId="77777777" w:rsidTr="002B3D90">
        <w:trPr>
          <w:trHeight w:val="397"/>
          <w:tblHeader/>
        </w:trPr>
        <w:tc>
          <w:tcPr>
            <w:tcW w:w="2121" w:type="dxa"/>
            <w:vAlign w:val="center"/>
          </w:tcPr>
          <w:p w14:paraId="4059E0D8" w14:textId="77777777" w:rsidR="00BE1DE5" w:rsidRPr="00E94320" w:rsidRDefault="00BE1DE5" w:rsidP="002B3D90">
            <w:pPr>
              <w:pStyle w:val="TabSpaltenkopf"/>
            </w:pPr>
            <w:r w:rsidRPr="00E94320">
              <w:t>Frequenz f [Hz]</w:t>
            </w:r>
          </w:p>
        </w:tc>
        <w:tc>
          <w:tcPr>
            <w:tcW w:w="851" w:type="dxa"/>
            <w:vAlign w:val="center"/>
          </w:tcPr>
          <w:p w14:paraId="53139FA6" w14:textId="77777777" w:rsidR="00BE1DE5" w:rsidRPr="00E94320" w:rsidRDefault="00BE1DE5" w:rsidP="002B3D90">
            <w:pPr>
              <w:pStyle w:val="TabZelle"/>
            </w:pPr>
            <w:r w:rsidRPr="00E94320">
              <w:t>63</w:t>
            </w:r>
          </w:p>
        </w:tc>
        <w:tc>
          <w:tcPr>
            <w:tcW w:w="850" w:type="dxa"/>
            <w:vAlign w:val="center"/>
          </w:tcPr>
          <w:p w14:paraId="32E093B3" w14:textId="77777777" w:rsidR="00BE1DE5" w:rsidRPr="00E94320" w:rsidRDefault="00BE1DE5" w:rsidP="002B3D90">
            <w:pPr>
              <w:pStyle w:val="TabZelle"/>
            </w:pPr>
            <w:r w:rsidRPr="00E94320">
              <w:t>125</w:t>
            </w:r>
          </w:p>
        </w:tc>
        <w:tc>
          <w:tcPr>
            <w:tcW w:w="851" w:type="dxa"/>
            <w:vAlign w:val="center"/>
          </w:tcPr>
          <w:p w14:paraId="6C8EFF2F" w14:textId="77777777" w:rsidR="00BE1DE5" w:rsidRPr="00E94320" w:rsidRDefault="00BE1DE5" w:rsidP="002B3D90">
            <w:pPr>
              <w:pStyle w:val="TabZelle"/>
            </w:pPr>
            <w:r w:rsidRPr="00E94320">
              <w:t>250</w:t>
            </w:r>
          </w:p>
        </w:tc>
        <w:tc>
          <w:tcPr>
            <w:tcW w:w="850" w:type="dxa"/>
            <w:vAlign w:val="center"/>
          </w:tcPr>
          <w:p w14:paraId="44E0A104" w14:textId="77777777" w:rsidR="00BE1DE5" w:rsidRPr="00E94320" w:rsidRDefault="00BE1DE5" w:rsidP="002B3D90">
            <w:pPr>
              <w:pStyle w:val="TabZelle"/>
            </w:pPr>
            <w:r w:rsidRPr="00E94320">
              <w:t>500</w:t>
            </w:r>
          </w:p>
        </w:tc>
        <w:tc>
          <w:tcPr>
            <w:tcW w:w="851" w:type="dxa"/>
            <w:vAlign w:val="center"/>
          </w:tcPr>
          <w:p w14:paraId="788DE281" w14:textId="77777777" w:rsidR="00BE1DE5" w:rsidRPr="00E94320" w:rsidRDefault="00BE1DE5" w:rsidP="002B3D90">
            <w:pPr>
              <w:pStyle w:val="TabZelle"/>
            </w:pPr>
            <w:r w:rsidRPr="00E94320">
              <w:t>1000</w:t>
            </w:r>
          </w:p>
        </w:tc>
        <w:tc>
          <w:tcPr>
            <w:tcW w:w="850" w:type="dxa"/>
            <w:vAlign w:val="center"/>
          </w:tcPr>
          <w:p w14:paraId="763756B6" w14:textId="77777777" w:rsidR="00BE1DE5" w:rsidRPr="00E94320" w:rsidRDefault="00BE1DE5" w:rsidP="002B3D90">
            <w:pPr>
              <w:pStyle w:val="TabZelle"/>
            </w:pPr>
            <w:r w:rsidRPr="00E94320">
              <w:t>2000</w:t>
            </w:r>
          </w:p>
        </w:tc>
        <w:tc>
          <w:tcPr>
            <w:tcW w:w="884" w:type="dxa"/>
            <w:vAlign w:val="center"/>
          </w:tcPr>
          <w:p w14:paraId="44067B07" w14:textId="77777777" w:rsidR="00BE1DE5" w:rsidRPr="00E94320" w:rsidRDefault="00BE1DE5" w:rsidP="002B3D90">
            <w:pPr>
              <w:pStyle w:val="TabZelle"/>
            </w:pPr>
            <w:r w:rsidRPr="00E94320">
              <w:t>4000</w:t>
            </w:r>
          </w:p>
        </w:tc>
      </w:tr>
      <w:tr w:rsidR="00BE1DE5" w:rsidRPr="00E94320" w14:paraId="12B1F09E" w14:textId="77777777" w:rsidTr="002B3D90">
        <w:trPr>
          <w:trHeight w:val="397"/>
          <w:tblHeader/>
        </w:trPr>
        <w:tc>
          <w:tcPr>
            <w:tcW w:w="2121" w:type="dxa"/>
            <w:vAlign w:val="center"/>
          </w:tcPr>
          <w:p w14:paraId="77B890AF" w14:textId="77777777" w:rsidR="00BE1DE5" w:rsidRPr="00E94320" w:rsidRDefault="00BE1DE5" w:rsidP="002B3D90">
            <w:pPr>
              <w:pStyle w:val="TabSpaltenkopf"/>
            </w:pPr>
            <w:r w:rsidRPr="00E94320">
              <w:t>L</w:t>
            </w:r>
            <w:r w:rsidRPr="00E94320">
              <w:rPr>
                <w:vertAlign w:val="subscript"/>
              </w:rPr>
              <w:t>WA, Okt</w:t>
            </w:r>
            <w:r w:rsidRPr="00E94320">
              <w:t xml:space="preserve"> [dB(A)]</w:t>
            </w:r>
          </w:p>
        </w:tc>
        <w:tc>
          <w:tcPr>
            <w:tcW w:w="851" w:type="dxa"/>
            <w:vAlign w:val="center"/>
          </w:tcPr>
          <w:p w14:paraId="7E9371F2" w14:textId="7B0C65FC" w:rsidR="00BE1DE5" w:rsidRPr="00E94320" w:rsidRDefault="00BE1DE5" w:rsidP="00986822">
            <w:pPr>
              <w:pStyle w:val="TabZelle"/>
            </w:pPr>
            <w:r w:rsidRPr="00E94320">
              <w:t>8</w:t>
            </w:r>
            <w:r w:rsidR="00986822" w:rsidRPr="00E94320">
              <w:t>8,5</w:t>
            </w:r>
          </w:p>
        </w:tc>
        <w:tc>
          <w:tcPr>
            <w:tcW w:w="850" w:type="dxa"/>
            <w:vAlign w:val="center"/>
          </w:tcPr>
          <w:p w14:paraId="7987522A" w14:textId="03F7BE72" w:rsidR="00BE1DE5" w:rsidRPr="00E94320" w:rsidRDefault="00BE1DE5" w:rsidP="00986822">
            <w:pPr>
              <w:pStyle w:val="TabZelle"/>
            </w:pPr>
            <w:r w:rsidRPr="00E94320">
              <w:t>9</w:t>
            </w:r>
            <w:r w:rsidR="00986822" w:rsidRPr="00E94320">
              <w:t>6,4</w:t>
            </w:r>
          </w:p>
        </w:tc>
        <w:tc>
          <w:tcPr>
            <w:tcW w:w="851" w:type="dxa"/>
            <w:vAlign w:val="center"/>
          </w:tcPr>
          <w:p w14:paraId="5767FBD5" w14:textId="19B7630F" w:rsidR="00BE1DE5" w:rsidRPr="00E94320" w:rsidRDefault="00986822" w:rsidP="002B3D90">
            <w:pPr>
              <w:pStyle w:val="TabZelle"/>
            </w:pPr>
            <w:r w:rsidRPr="00E94320">
              <w:t>99,8</w:t>
            </w:r>
          </w:p>
        </w:tc>
        <w:tc>
          <w:tcPr>
            <w:tcW w:w="850" w:type="dxa"/>
            <w:vAlign w:val="center"/>
          </w:tcPr>
          <w:p w14:paraId="4B350DD8" w14:textId="63D225B8" w:rsidR="00BE1DE5" w:rsidRPr="00E94320" w:rsidRDefault="00986822" w:rsidP="00986822">
            <w:pPr>
              <w:pStyle w:val="TabZelle"/>
            </w:pPr>
            <w:r w:rsidRPr="00E94320">
              <w:t>100,2</w:t>
            </w:r>
          </w:p>
        </w:tc>
        <w:tc>
          <w:tcPr>
            <w:tcW w:w="851" w:type="dxa"/>
            <w:vAlign w:val="center"/>
          </w:tcPr>
          <w:p w14:paraId="4D60EDC9" w14:textId="35E10520" w:rsidR="00BE1DE5" w:rsidRPr="00E94320" w:rsidRDefault="00986822" w:rsidP="00986822">
            <w:pPr>
              <w:pStyle w:val="TabZelle"/>
            </w:pPr>
            <w:r w:rsidRPr="00E94320">
              <w:t>98,7</w:t>
            </w:r>
          </w:p>
        </w:tc>
        <w:tc>
          <w:tcPr>
            <w:tcW w:w="850" w:type="dxa"/>
            <w:vAlign w:val="center"/>
          </w:tcPr>
          <w:p w14:paraId="1A8F1B74" w14:textId="707E197C" w:rsidR="00BE1DE5" w:rsidRPr="00E94320" w:rsidRDefault="00986822" w:rsidP="002B3D90">
            <w:pPr>
              <w:pStyle w:val="TabZelle"/>
            </w:pPr>
            <w:r w:rsidRPr="00E94320">
              <w:t>94,2</w:t>
            </w:r>
          </w:p>
        </w:tc>
        <w:tc>
          <w:tcPr>
            <w:tcW w:w="884" w:type="dxa"/>
            <w:vAlign w:val="center"/>
          </w:tcPr>
          <w:p w14:paraId="7F1CE609" w14:textId="2C96FDA3" w:rsidR="00BE1DE5" w:rsidRPr="00E94320" w:rsidRDefault="00BE1DE5" w:rsidP="00986822">
            <w:pPr>
              <w:pStyle w:val="TabZelle"/>
            </w:pPr>
            <w:r w:rsidRPr="00E94320">
              <w:t>8</w:t>
            </w:r>
            <w:r w:rsidR="00986822" w:rsidRPr="00E94320">
              <w:t>6,6</w:t>
            </w:r>
          </w:p>
        </w:tc>
      </w:tr>
    </w:tbl>
    <w:p w14:paraId="1CFAE37B" w14:textId="53898E00" w:rsidR="00BE1DE5" w:rsidRPr="00E94320" w:rsidRDefault="00BE1DE5" w:rsidP="00AF2E76">
      <w:pPr>
        <w:pStyle w:val="StandardEinger1"/>
      </w:pPr>
      <w:r w:rsidRPr="00E94320">
        <w:lastRenderedPageBreak/>
        <w:t>Energetisch addiert ergibt sich daraus ein L</w:t>
      </w:r>
      <w:r w:rsidRPr="00E94320">
        <w:rPr>
          <w:vertAlign w:val="subscript"/>
        </w:rPr>
        <w:t>WA</w:t>
      </w:r>
      <w:r w:rsidRPr="00E94320">
        <w:t xml:space="preserve"> von 105,5 dB(A). Dieser Summenpegel hat nur informellen Charakter und ist im Kontext zu den oben festgelegten oktavabhängigen L</w:t>
      </w:r>
      <w:r w:rsidRPr="00E94320">
        <w:rPr>
          <w:vertAlign w:val="subscript"/>
        </w:rPr>
        <w:t>WA, Okt</w:t>
      </w:r>
      <w:r w:rsidRPr="00E94320">
        <w:t xml:space="preserve"> ohne r</w:t>
      </w:r>
      <w:r w:rsidR="00E94320" w:rsidRPr="00E94320">
        <w:t>echtliche Bindungswirkung.</w:t>
      </w:r>
    </w:p>
    <w:p w14:paraId="5A3BA5A8" w14:textId="66423472" w:rsidR="00BE1DE5" w:rsidRPr="001C0C19" w:rsidRDefault="00986822" w:rsidP="00AF2E76">
      <w:pPr>
        <w:pStyle w:val="StandardEinger1"/>
      </w:pPr>
      <w:r>
        <w:t xml:space="preserve">Wird bei der Abnahmemessung nach </w:t>
      </w:r>
      <w:r w:rsidRPr="00882243">
        <w:t xml:space="preserve">A III </w:t>
      </w:r>
      <w:r w:rsidR="00882243">
        <w:fldChar w:fldCharType="begin"/>
      </w:r>
      <w:r w:rsidR="00882243">
        <w:instrText xml:space="preserve"> REF _Ref188272987 \n \h </w:instrText>
      </w:r>
      <w:r w:rsidR="00882243">
        <w:fldChar w:fldCharType="separate"/>
      </w:r>
      <w:r w:rsidR="00E921AA">
        <w:t>2.2.2</w:t>
      </w:r>
      <w:r w:rsidR="00882243">
        <w:fldChar w:fldCharType="end"/>
      </w:r>
      <w:r>
        <w:t xml:space="preserve"> eine Überschreitung in einer oder mehreren der festgesetzten Oktavschallleistungspegel L</w:t>
      </w:r>
      <w:r w:rsidRPr="00986822">
        <w:rPr>
          <w:vertAlign w:val="subscript"/>
        </w:rPr>
        <w:t>WA, Okt</w:t>
      </w:r>
      <w:r>
        <w:t xml:space="preserve"> festgestellt, ist mit einer Schallausbreitungsrechnung entsprechend </w:t>
      </w:r>
      <w:r w:rsidRPr="00882243">
        <w:t xml:space="preserve">A III </w:t>
      </w:r>
      <w:r w:rsidR="00882243">
        <w:fldChar w:fldCharType="begin"/>
      </w:r>
      <w:r w:rsidR="00882243">
        <w:instrText xml:space="preserve"> REF _Ref188351686 \n \h </w:instrText>
      </w:r>
      <w:r w:rsidR="00882243">
        <w:fldChar w:fldCharType="separate"/>
      </w:r>
      <w:r w:rsidR="00E921AA">
        <w:t>2.2.5</w:t>
      </w:r>
      <w:r w:rsidR="00882243">
        <w:fldChar w:fldCharType="end"/>
      </w:r>
      <w:r w:rsidR="00882243" w:rsidRPr="00882243">
        <w:t xml:space="preserve"> </w:t>
      </w:r>
      <w:r w:rsidR="00882243">
        <w:t>na</w:t>
      </w:r>
      <w:r>
        <w:t xml:space="preserve">chzuweisen, dass die prognostizierten A-bewerteten Immissionspegel nicht überschritten werden. Unter der Voraussetzung der Nichtüberschreitung dieser Immissionspegel sind auch höhere Oktavschallleistungspegel als unter A I </w:t>
      </w:r>
      <w:r>
        <w:fldChar w:fldCharType="begin"/>
      </w:r>
      <w:r>
        <w:instrText xml:space="preserve"> REF _Ref187677565 \n \h </w:instrText>
      </w:r>
      <w:r>
        <w:fldChar w:fldCharType="separate"/>
      </w:r>
      <w:r w:rsidR="00E921AA">
        <w:t>2.1</w:t>
      </w:r>
      <w:r>
        <w:fldChar w:fldCharType="end"/>
      </w:r>
      <w:r>
        <w:t xml:space="preserve"> angegeben zulässig.</w:t>
      </w:r>
    </w:p>
    <w:p w14:paraId="371E8C39" w14:textId="41E9F7E3" w:rsidR="00241DDE" w:rsidRPr="001C0C19" w:rsidRDefault="00986822" w:rsidP="00AF2E76">
      <w:pPr>
        <w:pStyle w:val="berschrift4"/>
      </w:pPr>
      <w:bookmarkStart w:id="19" w:name="_Ref188351470"/>
      <w:r>
        <w:t>Bis zur Abnahmemessung ist die WKA nachts in der Z</w:t>
      </w:r>
      <w:r w:rsidR="00E94320">
        <w:t xml:space="preserve">eit von 22:00 Uhr bis 06:00 Uhr </w:t>
      </w:r>
      <w:r w:rsidR="002A130B">
        <w:t>im Modus SO2 mit einer maximalen Leistung von 6.313 kW und einer maximalen Rotorumdrehung von 8,7 U/min zu betreiben.</w:t>
      </w:r>
      <w:bookmarkEnd w:id="19"/>
    </w:p>
    <w:p w14:paraId="6D58B411" w14:textId="10768D26" w:rsidR="002A130B" w:rsidRPr="00A50D1D" w:rsidRDefault="002A130B" w:rsidP="002A130B">
      <w:pPr>
        <w:pStyle w:val="StandardEinger1"/>
      </w:pPr>
      <w:r>
        <w:t xml:space="preserve">Die erheblich </w:t>
      </w:r>
      <w:r w:rsidRPr="00A50D1D">
        <w:t>schallreduzierte Betriebsweise</w:t>
      </w:r>
      <w:r>
        <w:t xml:space="preserve"> </w:t>
      </w:r>
      <w:r w:rsidRPr="00A50D1D">
        <w:t>kann entfallen, wenn unter Berücksichtigung entweder</w:t>
      </w:r>
    </w:p>
    <w:p w14:paraId="7F00DC72" w14:textId="77777777" w:rsidR="002A130B" w:rsidRPr="00A50D1D" w:rsidRDefault="002A130B" w:rsidP="002A130B">
      <w:pPr>
        <w:pStyle w:val="Aufzhlung1"/>
        <w:spacing w:before="240"/>
        <w:ind w:left="1208" w:hanging="357"/>
      </w:pPr>
      <w:r w:rsidRPr="00A50D1D">
        <w:t>der bei einer Vermessung dieses Anlagentyps in der genehmigten Betriebsweise gemessenen Oktavschallleistungspegel inklusive eines Zuschlags für eine Serienstreuung von 1,2 dB(A)</w:t>
      </w:r>
      <w:r>
        <w:t xml:space="preserve"> oder</w:t>
      </w:r>
    </w:p>
    <w:p w14:paraId="5F15ED62" w14:textId="77777777" w:rsidR="002A130B" w:rsidRPr="00A50D1D" w:rsidRDefault="002A130B" w:rsidP="002A130B">
      <w:pPr>
        <w:pStyle w:val="Aufzhlung1"/>
      </w:pPr>
      <w:r w:rsidRPr="00A50D1D">
        <w:t>der bei einer Vermessung der auf Grundlage dieser Genehmigung errichteten Anlage (Abnahmemessung) gemessenen Oktavschallleistungspegel</w:t>
      </w:r>
    </w:p>
    <w:p w14:paraId="29F64066" w14:textId="61A8FE6A" w:rsidR="006824B8" w:rsidRPr="001C0C19" w:rsidRDefault="002A130B" w:rsidP="002A130B">
      <w:pPr>
        <w:pStyle w:val="StandardEinger1"/>
      </w:pPr>
      <w:r w:rsidRPr="00A50D1D">
        <w:t xml:space="preserve">nachgewiesen ist, dass die entsprechend </w:t>
      </w:r>
      <w:r w:rsidRPr="00882243">
        <w:t xml:space="preserve">A III </w:t>
      </w:r>
      <w:r w:rsidR="00882243">
        <w:fldChar w:fldCharType="begin"/>
      </w:r>
      <w:r w:rsidR="00882243">
        <w:instrText xml:space="preserve"> REF _Ref188272987 \n \h </w:instrText>
      </w:r>
      <w:r w:rsidR="00882243">
        <w:fldChar w:fldCharType="separate"/>
      </w:r>
      <w:r w:rsidR="00E921AA">
        <w:t>2.2.2</w:t>
      </w:r>
      <w:r w:rsidR="00882243">
        <w:fldChar w:fldCharType="end"/>
      </w:r>
      <w:r w:rsidRPr="00882243">
        <w:t xml:space="preserve"> </w:t>
      </w:r>
      <w:r w:rsidRPr="00A50D1D">
        <w:t>berechneten A-bewerteten Immissionspegel die auf Basis der in der Prognose angesetzten Oktavschallleistungspegel L</w:t>
      </w:r>
      <w:r w:rsidRPr="00A50D1D">
        <w:rPr>
          <w:vertAlign w:val="subscript"/>
        </w:rPr>
        <w:t>WA,o,Okt</w:t>
      </w:r>
      <w:r w:rsidRPr="00A50D1D">
        <w:t xml:space="preserve"> berechneten A-bewerteten Immissionspegel nicht überschreiten.</w:t>
      </w:r>
    </w:p>
    <w:p w14:paraId="67114CCA" w14:textId="2F007B77" w:rsidR="00241DDE" w:rsidRPr="001C0C19" w:rsidRDefault="00E37D06" w:rsidP="00AF2E76">
      <w:pPr>
        <w:pStyle w:val="berschrift4"/>
      </w:pPr>
      <w:bookmarkStart w:id="20" w:name="_Ref188351492"/>
      <w:r>
        <w:t xml:space="preserve">Die unter A I </w:t>
      </w:r>
      <w:r>
        <w:rPr>
          <w:highlight w:val="yellow"/>
        </w:rPr>
        <w:fldChar w:fldCharType="begin"/>
      </w:r>
      <w:r>
        <w:instrText xml:space="preserve"> REF _Ref187677565 \n \h </w:instrText>
      </w:r>
      <w:r>
        <w:rPr>
          <w:highlight w:val="yellow"/>
        </w:rPr>
      </w:r>
      <w:r>
        <w:rPr>
          <w:highlight w:val="yellow"/>
        </w:rPr>
        <w:fldChar w:fldCharType="separate"/>
      </w:r>
      <w:r w:rsidR="00E921AA">
        <w:t>2.1</w:t>
      </w:r>
      <w:r>
        <w:rPr>
          <w:highlight w:val="yellow"/>
        </w:rPr>
        <w:fldChar w:fldCharType="end"/>
      </w:r>
      <w:r>
        <w:t xml:space="preserve"> für die Nachtzeit festgesetzten Oktavschallleistungspegel L</w:t>
      </w:r>
      <w:r w:rsidRPr="00E37D06">
        <w:rPr>
          <w:vertAlign w:val="subscript"/>
        </w:rPr>
        <w:t>WA, Okt</w:t>
      </w:r>
      <w:r>
        <w:t xml:space="preserve"> gelten </w:t>
      </w:r>
      <w:r w:rsidRPr="00A50D1D">
        <w:t>auch bei Herunterregelungen der WKA durch den Netzbetreiber (EisMan-Schaltung/Redispatch 2.0).</w:t>
      </w:r>
      <w:bookmarkEnd w:id="20"/>
    </w:p>
    <w:p w14:paraId="47353DEE" w14:textId="0A3C2BC4" w:rsidR="00112160" w:rsidRPr="001C0C19" w:rsidRDefault="00E37D06" w:rsidP="00AF2E76">
      <w:pPr>
        <w:pStyle w:val="berschrift4"/>
      </w:pPr>
      <w:r>
        <w:t xml:space="preserve">Vor </w:t>
      </w:r>
      <w:r w:rsidRPr="00A50D1D">
        <w:t xml:space="preserve">Aufnahme des eingeschränkten Nachtbetriebs gemäß </w:t>
      </w:r>
      <w:r>
        <w:t xml:space="preserve">A I </w:t>
      </w:r>
      <w:r>
        <w:fldChar w:fldCharType="begin"/>
      </w:r>
      <w:r>
        <w:instrText xml:space="preserve"> REF _Ref187677565 \n \h </w:instrText>
      </w:r>
      <w:r>
        <w:fldChar w:fldCharType="separate"/>
      </w:r>
      <w:r w:rsidR="00E921AA">
        <w:t>2.1</w:t>
      </w:r>
      <w:r>
        <w:fldChar w:fldCharType="end"/>
      </w:r>
      <w:r w:rsidRPr="00A50D1D">
        <w:t xml:space="preserve"> ist durch eine gemäß § 29b BImSchG bekanntgegebene Stelle nachzuweisen, dass die WKA im gesamten Betriebsbereich der schallreduzierten Betriebsweise keine immissionsrelevante Tonhaltigkeit aufweist. Die dafür notwendigen Rahmenbedingungen sind vorher mit der Genehmigungsbehörde abzusprechen.</w:t>
      </w:r>
    </w:p>
    <w:p w14:paraId="2452E777" w14:textId="77777777" w:rsidR="00241DDE" w:rsidRPr="001C0C19" w:rsidRDefault="00241DDE" w:rsidP="00B8192F">
      <w:pPr>
        <w:pStyle w:val="berschrift2"/>
      </w:pPr>
      <w:bookmarkStart w:id="21" w:name="_Toc370720609"/>
      <w:bookmarkStart w:id="22" w:name="_Toc511291918"/>
      <w:bookmarkStart w:id="23" w:name="_Toc88638635"/>
      <w:bookmarkStart w:id="24" w:name="_Toc193452396"/>
      <w:r w:rsidRPr="001C0C19">
        <w:t>Verwaltungskosten</w:t>
      </w:r>
      <w:bookmarkEnd w:id="21"/>
      <w:bookmarkEnd w:id="22"/>
      <w:bookmarkEnd w:id="23"/>
      <w:bookmarkEnd w:id="24"/>
    </w:p>
    <w:p w14:paraId="1B86864A" w14:textId="2B28B07E" w:rsidR="00EC2D3B" w:rsidRPr="00D2624C" w:rsidRDefault="00241DDE" w:rsidP="00512A14">
      <w:pPr>
        <w:pStyle w:val="StandardEinger1"/>
      </w:pPr>
      <w:r w:rsidRPr="00D2624C">
        <w:t xml:space="preserve">Für die Erteilung der Genehmigung wird eine Gebühr in Höhe von </w:t>
      </w:r>
      <w:r w:rsidR="00D2624C" w:rsidRPr="00D2624C">
        <w:t>56</w:t>
      </w:r>
      <w:r w:rsidR="00FB6F24" w:rsidRPr="00D2624C">
        <w:t>.</w:t>
      </w:r>
      <w:r w:rsidR="00D2624C" w:rsidRPr="00D2624C">
        <w:t>800</w:t>
      </w:r>
      <w:r w:rsidR="007302D3" w:rsidRPr="00D2624C">
        <w:t>,</w:t>
      </w:r>
      <w:r w:rsidR="00D2624C" w:rsidRPr="00D2624C">
        <w:t>00</w:t>
      </w:r>
      <w:r w:rsidR="00FE0CB5" w:rsidRPr="00D2624C">
        <w:t> </w:t>
      </w:r>
      <w:r w:rsidRPr="00D2624C">
        <w:t>€ festge</w:t>
      </w:r>
      <w:r w:rsidR="002D0FC9" w:rsidRPr="00D2624C">
        <w:t>setzt.</w:t>
      </w:r>
    </w:p>
    <w:p w14:paraId="12DA985B" w14:textId="7930816A" w:rsidR="00EC2D3B" w:rsidRPr="00D2624C" w:rsidRDefault="00241DDE" w:rsidP="00EC401E">
      <w:pPr>
        <w:pStyle w:val="StandardEinger1"/>
      </w:pPr>
      <w:r w:rsidRPr="00D2624C">
        <w:t>Die Gebühr für die Vorpr</w:t>
      </w:r>
      <w:r w:rsidR="00FE0CB5" w:rsidRPr="00D2624C">
        <w:t>üfung nach §</w:t>
      </w:r>
      <w:r w:rsidR="00394F5B" w:rsidRPr="00D2624C">
        <w:t>§ 5</w:t>
      </w:r>
      <w:r w:rsidR="00D2624C" w:rsidRPr="00D2624C">
        <w:t xml:space="preserve"> und</w:t>
      </w:r>
      <w:r w:rsidR="00394F5B" w:rsidRPr="00D2624C">
        <w:t xml:space="preserve"> 7 </w:t>
      </w:r>
      <w:r w:rsidR="00EC401E" w:rsidRPr="00D2624C">
        <w:t xml:space="preserve">des Gesetzes über die Umweltverträglichkeitsprüfung </w:t>
      </w:r>
      <w:r w:rsidR="00D33401" w:rsidRPr="00D2624C">
        <w:t>(</w:t>
      </w:r>
      <w:r w:rsidR="00EC2D3B" w:rsidRPr="00D2624C">
        <w:t>UVPG</w:t>
      </w:r>
      <w:r w:rsidR="00D33401" w:rsidRPr="00D2624C">
        <w:t>)</w:t>
      </w:r>
      <w:r w:rsidR="00EC2D3B" w:rsidRPr="00D2624C">
        <w:t xml:space="preserve"> </w:t>
      </w:r>
      <w:r w:rsidR="00FE0CB5" w:rsidRPr="00D2624C">
        <w:t xml:space="preserve">beträgt </w:t>
      </w:r>
      <w:r w:rsidR="00D2624C" w:rsidRPr="00D2624C">
        <w:t>625</w:t>
      </w:r>
      <w:r w:rsidR="007302D3" w:rsidRPr="00D2624C">
        <w:t>,</w:t>
      </w:r>
      <w:r w:rsidR="00D2624C" w:rsidRPr="00D2624C">
        <w:t>00</w:t>
      </w:r>
      <w:r w:rsidR="00FE0CB5" w:rsidRPr="00D2624C">
        <w:t> </w:t>
      </w:r>
      <w:r w:rsidR="006824B8" w:rsidRPr="00D2624C">
        <w:t xml:space="preserve">€. </w:t>
      </w:r>
    </w:p>
    <w:p w14:paraId="67139BDF" w14:textId="346D927A" w:rsidR="00EC2D3B" w:rsidRPr="00D2624C" w:rsidRDefault="006824B8" w:rsidP="00512A14">
      <w:pPr>
        <w:pStyle w:val="StandardEinger1"/>
      </w:pPr>
      <w:r w:rsidRPr="00D2624C">
        <w:lastRenderedPageBreak/>
        <w:t>D</w:t>
      </w:r>
      <w:r w:rsidR="00241DDE" w:rsidRPr="00D2624C">
        <w:t>ie Gebühr für die Feststellung, dass das beantragte Vorhaben keine</w:t>
      </w:r>
      <w:r w:rsidR="00C16CB3" w:rsidRPr="00D2624C">
        <w:t>r</w:t>
      </w:r>
      <w:r w:rsidR="00241DDE" w:rsidRPr="00D2624C">
        <w:t xml:space="preserve"> Verträglichkeitsprüfung gemäß §</w:t>
      </w:r>
      <w:r w:rsidR="00A129AB" w:rsidRPr="00D2624C">
        <w:t> </w:t>
      </w:r>
      <w:r w:rsidR="00241DDE" w:rsidRPr="00D2624C">
        <w:t>34</w:t>
      </w:r>
      <w:r w:rsidR="00A129AB" w:rsidRPr="00D2624C">
        <w:t> </w:t>
      </w:r>
      <w:r w:rsidR="00F8417A" w:rsidRPr="00D2624C">
        <w:t>Bundesnaturschutzgesetz (</w:t>
      </w:r>
      <w:r w:rsidR="00241DDE" w:rsidRPr="00D2624C">
        <w:t>BNatSchG</w:t>
      </w:r>
      <w:r w:rsidR="00F8417A" w:rsidRPr="00D2624C">
        <w:t>)</w:t>
      </w:r>
      <w:r w:rsidR="00241DDE" w:rsidRPr="00D2624C">
        <w:t xml:space="preserve"> erfordert,</w:t>
      </w:r>
      <w:r w:rsidR="00FE0CB5" w:rsidRPr="00D2624C">
        <w:t xml:space="preserve"> </w:t>
      </w:r>
      <w:r w:rsidR="00FB7F83" w:rsidRPr="00D2624C">
        <w:t xml:space="preserve">beträgt </w:t>
      </w:r>
      <w:r w:rsidR="00D2624C" w:rsidRPr="00D2624C">
        <w:t>50,00</w:t>
      </w:r>
      <w:r w:rsidR="00FE0CB5" w:rsidRPr="00D2624C">
        <w:t> </w:t>
      </w:r>
      <w:r w:rsidR="00241DDE" w:rsidRPr="00D2624C">
        <w:t>€.</w:t>
      </w:r>
    </w:p>
    <w:p w14:paraId="764F986B" w14:textId="440374C9" w:rsidR="00241DDE" w:rsidRPr="00D2624C" w:rsidRDefault="00241DDE" w:rsidP="00512A14">
      <w:pPr>
        <w:pStyle w:val="StandardEinger1"/>
      </w:pPr>
      <w:r w:rsidRPr="00D2624C">
        <w:t xml:space="preserve">Als Auslagen werden </w:t>
      </w:r>
      <w:r w:rsidR="00D2624C" w:rsidRPr="00D2624C">
        <w:t>3</w:t>
      </w:r>
      <w:r w:rsidR="00394F5B" w:rsidRPr="00D2624C">
        <w:t>,</w:t>
      </w:r>
      <w:r w:rsidR="00D2624C" w:rsidRPr="00D2624C">
        <w:t>45</w:t>
      </w:r>
      <w:r w:rsidRPr="00D2624C">
        <w:t xml:space="preserve"> €</w:t>
      </w:r>
      <w:r w:rsidR="002D0FC9" w:rsidRPr="00D2624C">
        <w:t xml:space="preserve"> erhoben.</w:t>
      </w:r>
    </w:p>
    <w:p w14:paraId="66973BFA" w14:textId="6562E106" w:rsidR="00311B4B" w:rsidRPr="001C0C19" w:rsidRDefault="00241DDE" w:rsidP="00512A14">
      <w:pPr>
        <w:pStyle w:val="StandardEinger1"/>
      </w:pPr>
      <w:r w:rsidRPr="00D2624C">
        <w:t xml:space="preserve">Die Gesamtkosten in Höhe von </w:t>
      </w:r>
      <w:r w:rsidR="00D2624C" w:rsidRPr="00D2624C">
        <w:t>57</w:t>
      </w:r>
      <w:r w:rsidR="00FB6F24" w:rsidRPr="00D2624C">
        <w:t>.</w:t>
      </w:r>
      <w:r w:rsidR="00D2624C" w:rsidRPr="00D2624C">
        <w:t>478</w:t>
      </w:r>
      <w:r w:rsidR="007302D3" w:rsidRPr="00D2624C">
        <w:t>,</w:t>
      </w:r>
      <w:r w:rsidR="00D2624C" w:rsidRPr="00D2624C">
        <w:t>45</w:t>
      </w:r>
      <w:r w:rsidRPr="00D2624C">
        <w:t xml:space="preserve"> € werden gemäß § 17 </w:t>
      </w:r>
      <w:r w:rsidR="00D33401" w:rsidRPr="00D2624C">
        <w:t>Verwaltungskostengesetz des Landes Schleswig-Holstein (</w:t>
      </w:r>
      <w:r w:rsidRPr="00D2624C">
        <w:t>VwKostG</w:t>
      </w:r>
      <w:r w:rsidR="00F8417A" w:rsidRPr="001C0C19">
        <w:t xml:space="preserve"> SH</w:t>
      </w:r>
      <w:r w:rsidR="00D33401" w:rsidRPr="001C0C19">
        <w:t>)</w:t>
      </w:r>
      <w:r w:rsidRPr="001C0C19">
        <w:t xml:space="preserve"> mit Bekanntgabe die</w:t>
      </w:r>
      <w:r w:rsidR="00963511" w:rsidRPr="001C0C19">
        <w:t>ser Entscheidung fällig.</w:t>
      </w:r>
    </w:p>
    <w:p w14:paraId="52E4D071" w14:textId="77777777" w:rsidR="00241DDE" w:rsidRPr="001C0C19" w:rsidRDefault="00241DDE" w:rsidP="00B8192F">
      <w:pPr>
        <w:pStyle w:val="berschrift2"/>
      </w:pPr>
      <w:bookmarkStart w:id="25" w:name="_Toc370720610"/>
      <w:bookmarkStart w:id="26" w:name="_Toc511291919"/>
      <w:bookmarkStart w:id="27" w:name="_Ref83129381"/>
      <w:bookmarkStart w:id="28" w:name="_Ref83129655"/>
      <w:bookmarkStart w:id="29" w:name="_Ref83129768"/>
      <w:bookmarkStart w:id="30" w:name="_Ref83129832"/>
      <w:bookmarkStart w:id="31" w:name="_Toc88638636"/>
      <w:bookmarkStart w:id="32" w:name="_Toc193452397"/>
      <w:r w:rsidRPr="001C0C19">
        <w:t>Nebenbestimmungen</w:t>
      </w:r>
      <w:bookmarkEnd w:id="25"/>
      <w:bookmarkEnd w:id="26"/>
      <w:bookmarkEnd w:id="27"/>
      <w:bookmarkEnd w:id="28"/>
      <w:bookmarkEnd w:id="29"/>
      <w:bookmarkEnd w:id="30"/>
      <w:bookmarkEnd w:id="31"/>
      <w:bookmarkEnd w:id="32"/>
    </w:p>
    <w:p w14:paraId="2F1D6B19" w14:textId="77777777" w:rsidR="00241DDE" w:rsidRPr="00CF5E9E" w:rsidRDefault="00241DDE" w:rsidP="00007968">
      <w:pPr>
        <w:pStyle w:val="berschrift3"/>
      </w:pPr>
      <w:bookmarkStart w:id="33" w:name="_Toc370720611"/>
      <w:bookmarkStart w:id="34" w:name="_Toc511291920"/>
      <w:bookmarkStart w:id="35" w:name="_Toc88638637"/>
      <w:bookmarkStart w:id="36" w:name="_Toc193452398"/>
      <w:r w:rsidRPr="00CF5E9E">
        <w:t>Bedingungen</w:t>
      </w:r>
      <w:bookmarkEnd w:id="33"/>
      <w:bookmarkEnd w:id="34"/>
      <w:bookmarkEnd w:id="35"/>
      <w:bookmarkEnd w:id="36"/>
    </w:p>
    <w:p w14:paraId="16A27514" w14:textId="1107D8DE" w:rsidR="00241DDE" w:rsidRPr="001C0C19" w:rsidRDefault="00241DDE" w:rsidP="00AF0B4D">
      <w:pPr>
        <w:pStyle w:val="StandardEinger1"/>
      </w:pPr>
      <w:r w:rsidRPr="00CF5E9E">
        <w:t xml:space="preserve">Gemäß § 12 </w:t>
      </w:r>
      <w:r w:rsidR="002D0FC9" w:rsidRPr="00CF5E9E">
        <w:t xml:space="preserve">Absatz </w:t>
      </w:r>
      <w:r w:rsidRPr="00CF5E9E">
        <w:t>1 BImSchG wird diese Genehmigung unter folgenden Bedingungen erteilt:</w:t>
      </w:r>
    </w:p>
    <w:p w14:paraId="71722F51" w14:textId="77777777" w:rsidR="00163111" w:rsidRPr="001C0C19" w:rsidRDefault="00163111" w:rsidP="00B8192F">
      <w:pPr>
        <w:pStyle w:val="berschrift4"/>
      </w:pPr>
      <w:bookmarkStart w:id="37" w:name="_Ref83130288"/>
      <w:r w:rsidRPr="001C0C19">
        <w:t xml:space="preserve">Erlöschen der </w:t>
      </w:r>
      <w:r w:rsidR="000A6B8B" w:rsidRPr="001C0C19">
        <w:t>Genehmigung</w:t>
      </w:r>
      <w:bookmarkEnd w:id="37"/>
    </w:p>
    <w:p w14:paraId="448E3953" w14:textId="34E6438F" w:rsidR="00780701" w:rsidRPr="001C0C19" w:rsidRDefault="00241DDE" w:rsidP="00163111">
      <w:pPr>
        <w:pStyle w:val="StandardEinger1"/>
      </w:pPr>
      <w:r w:rsidRPr="00CF5E9E">
        <w:t xml:space="preserve">Die Genehmigung erlischt, wenn nicht innerhalb von </w:t>
      </w:r>
      <w:r w:rsidR="00780701" w:rsidRPr="00CF5E9E">
        <w:t xml:space="preserve">drei </w:t>
      </w:r>
      <w:r w:rsidR="00AF2E76" w:rsidRPr="00CF5E9E">
        <w:t xml:space="preserve">Jahren </w:t>
      </w:r>
      <w:r w:rsidRPr="00CF5E9E">
        <w:t xml:space="preserve">nach </w:t>
      </w:r>
      <w:r w:rsidR="00666D7C" w:rsidRPr="00CF5E9E">
        <w:t>Be</w:t>
      </w:r>
      <w:r w:rsidR="0056263A" w:rsidRPr="00CF5E9E">
        <w:t>kanntgabe</w:t>
      </w:r>
      <w:r w:rsidR="00C32E0C" w:rsidRPr="00CF5E9E">
        <w:t xml:space="preserve"> dieses Bescheides gegenüber dem Genehmigungsinhaber</w:t>
      </w:r>
      <w:r w:rsidRPr="00CF5E9E">
        <w:t xml:space="preserve"> </w:t>
      </w:r>
      <w:r w:rsidR="006824B8" w:rsidRPr="00CF5E9E">
        <w:t>der Betrieb der</w:t>
      </w:r>
      <w:r w:rsidR="006824B8" w:rsidRPr="001C0C19">
        <w:t xml:space="preserve"> Anlage entsprechend der Genehmigung aufgenommen wird.</w:t>
      </w:r>
    </w:p>
    <w:p w14:paraId="10DB1239" w14:textId="0787275B" w:rsidR="00EF31A4" w:rsidRPr="001C0C19" w:rsidRDefault="00EF31A4" w:rsidP="00EF31A4">
      <w:pPr>
        <w:pStyle w:val="StandardEinger1"/>
      </w:pPr>
      <w:r w:rsidRPr="002B3D90">
        <w:t xml:space="preserve">Diese </w:t>
      </w:r>
      <w:r w:rsidR="002B3D90" w:rsidRPr="002B3D90">
        <w:t>Frist</w:t>
      </w:r>
      <w:r w:rsidRPr="002B3D90">
        <w:t xml:space="preserve"> k</w:t>
      </w:r>
      <w:r w:rsidR="002B3D90" w:rsidRPr="002B3D90">
        <w:t>ann</w:t>
      </w:r>
      <w:r w:rsidRPr="002B3D90">
        <w:t xml:space="preserve"> auf Antrag verlängert werden. Der Antrag ist vor Fristablauf zu</w:t>
      </w:r>
      <w:r w:rsidRPr="001C0C19">
        <w:t xml:space="preserve"> stellen.</w:t>
      </w:r>
    </w:p>
    <w:p w14:paraId="7C93040E" w14:textId="29623E3F" w:rsidR="00163111" w:rsidRPr="001C0C19" w:rsidRDefault="00163111" w:rsidP="00B8192F">
      <w:pPr>
        <w:pStyle w:val="berschrift4"/>
      </w:pPr>
      <w:bookmarkStart w:id="38" w:name="_Ref83208279"/>
      <w:r w:rsidRPr="001C0C19">
        <w:t>Rückbauverpflichtung</w:t>
      </w:r>
      <w:bookmarkEnd w:id="38"/>
    </w:p>
    <w:p w14:paraId="7F4248F1" w14:textId="552DF650" w:rsidR="00AD5ADA" w:rsidRPr="00CF5E9E" w:rsidRDefault="00CF5E9E" w:rsidP="00AF0B4D">
      <w:pPr>
        <w:pStyle w:val="StandardEinger1"/>
      </w:pPr>
      <w:r w:rsidRPr="00CF5E9E">
        <w:t>Mit der Errichtung</w:t>
      </w:r>
      <w:r w:rsidR="00AD5ADA" w:rsidRPr="00CF5E9E">
        <w:t xml:space="preserve"> der Anlage darf erst begonnen werden, wenn der Rückbau </w:t>
      </w:r>
      <w:r w:rsidR="0073525E">
        <w:t xml:space="preserve">nach dauerhafter Betriebsaufgabe </w:t>
      </w:r>
      <w:r w:rsidR="00AD5ADA" w:rsidRPr="00CF5E9E">
        <w:t xml:space="preserve">durch eine entsprechende Verpflichtungserklärung gesichert und </w:t>
      </w:r>
      <w:r w:rsidR="0073525E">
        <w:t>zur</w:t>
      </w:r>
      <w:r w:rsidR="00AD5ADA" w:rsidRPr="00CF5E9E">
        <w:t xml:space="preserve"> Sicherung der Abbruchkosten</w:t>
      </w:r>
      <w:r w:rsidR="0073525E">
        <w:t xml:space="preserve"> spätestens bis zum Baubeginn eine unbefristete Sicherheit</w:t>
      </w:r>
      <w:r w:rsidR="00AD5ADA" w:rsidRPr="00CF5E9E">
        <w:t xml:space="preserve"> in Höhe von </w:t>
      </w:r>
      <w:r w:rsidRPr="00CF5E9E">
        <w:t>604.800</w:t>
      </w:r>
      <w:r w:rsidR="00AD5ADA" w:rsidRPr="00CF5E9E">
        <w:t> € (Sicherheitsleistung) durch den Antragsteller nachgewiesen ist.</w:t>
      </w:r>
      <w:r w:rsidRPr="00CF5E9E">
        <w:t xml:space="preserve"> Die Sicherheitsleistung ist beim Landesamt für Umwelt (LfU) zu hinterlegen.</w:t>
      </w:r>
    </w:p>
    <w:p w14:paraId="22E7EAD8" w14:textId="7F0B281B" w:rsidR="00CF5E9E" w:rsidRDefault="00CF5E9E" w:rsidP="00AF0B4D">
      <w:pPr>
        <w:pStyle w:val="StandardEinger1"/>
      </w:pPr>
      <w:r>
        <w:t>Bei der Auswahl der Sicherungsart ist insbesondere die Insolvenzfestigkeit des Sicherungsmittels zu gewährleisten. Die Sicher</w:t>
      </w:r>
      <w:r w:rsidR="0073525E">
        <w:t>heitsleistung ist zugunsten des Landes Schleswig-Holstein zu erbringen.</w:t>
      </w:r>
    </w:p>
    <w:p w14:paraId="6A0E7F8E" w14:textId="53838455" w:rsidR="0073525E" w:rsidRDefault="0045621C" w:rsidP="0073525E">
      <w:pPr>
        <w:pStyle w:val="berschrift4"/>
      </w:pPr>
      <w:r>
        <w:t>Naturschutz</w:t>
      </w:r>
    </w:p>
    <w:p w14:paraId="5BE524B6" w14:textId="19E11523" w:rsidR="001F0F72" w:rsidRDefault="001F0F72" w:rsidP="00A32B29">
      <w:pPr>
        <w:pStyle w:val="berschrift5"/>
      </w:pPr>
      <w:r>
        <w:t>Eingriff in das Landschaftsbild</w:t>
      </w:r>
    </w:p>
    <w:p w14:paraId="2BA7583D" w14:textId="592A6B8E" w:rsidR="00236215" w:rsidRDefault="00997279" w:rsidP="00236215">
      <w:pPr>
        <w:pStyle w:val="StandardEinger1"/>
      </w:pPr>
      <w:r>
        <w:t>Für den mit der Errichtung der Windkraftanlage einhergehenden Eingriff in das Landschaftsbild wird eine Ersatzzahlung im Sinne des § 15 Absatz 6 Bundesnaturschutzgesetz (BNatSchG) in Verbindung mit § 9 Landesnaturschutzgesetz (LNatSchG) erforderlich.</w:t>
      </w:r>
      <w:r w:rsidR="00236215" w:rsidDel="00236215">
        <w:t xml:space="preserve"> </w:t>
      </w:r>
    </w:p>
    <w:p w14:paraId="1FCC54E3" w14:textId="506AC8D4" w:rsidR="0073525E" w:rsidRDefault="00997279" w:rsidP="00236215">
      <w:pPr>
        <w:pStyle w:val="StandardEinger1"/>
      </w:pPr>
      <w:r>
        <w:lastRenderedPageBreak/>
        <w:t xml:space="preserve">Die Ersatzgeldsumme in Höhe von </w:t>
      </w:r>
      <w:r w:rsidR="00A2765C">
        <w:t>192</w:t>
      </w:r>
      <w:r>
        <w:t>.</w:t>
      </w:r>
      <w:r w:rsidR="00F81D17">
        <w:t>23</w:t>
      </w:r>
      <w:r>
        <w:t>6,</w:t>
      </w:r>
      <w:r w:rsidR="00F81D17">
        <w:t>8</w:t>
      </w:r>
      <w:r>
        <w:t xml:space="preserve">3 Euro ist spätestens zwei Wochen vor Baubeginn auf das </w:t>
      </w:r>
      <w:r w:rsidR="001F0F72">
        <w:t xml:space="preserve">nachfolgende </w:t>
      </w:r>
      <w:r>
        <w:t>K</w:t>
      </w:r>
      <w:r w:rsidR="001F0F72">
        <w:t>onto des Kreises Nordfriesland unter Angabe des Kassenzeichens 666000008256 zu überweisen:</w:t>
      </w:r>
      <w:r w:rsidR="001F0F72">
        <w:br/>
        <w:t>Nord-Ostsee-Sparkasse</w:t>
      </w:r>
      <w:r w:rsidR="001F0F72">
        <w:br/>
        <w:t>BIC NOLADE21NOS</w:t>
      </w:r>
      <w:r w:rsidR="001F0F72">
        <w:br/>
      </w:r>
      <w:r>
        <w:t xml:space="preserve">IBAN </w:t>
      </w:r>
      <w:r w:rsidR="001F0F72">
        <w:t>DE67 2175 0000 0000 0031 86</w:t>
      </w:r>
    </w:p>
    <w:p w14:paraId="72064AB4" w14:textId="4A607276" w:rsidR="0073525E" w:rsidRDefault="005818DB" w:rsidP="00662A06">
      <w:pPr>
        <w:pStyle w:val="berschrift4"/>
      </w:pPr>
      <w:r>
        <w:t>Bauordnung</w:t>
      </w:r>
    </w:p>
    <w:p w14:paraId="57E6F1D4" w14:textId="5005DC35" w:rsidR="00662A06" w:rsidRPr="00CF5E9E" w:rsidRDefault="005818DB" w:rsidP="00CD2DEA">
      <w:pPr>
        <w:pStyle w:val="StandardEinger1"/>
      </w:pPr>
      <w:r>
        <w:t>Das nachgereichte Maschinengutachten de</w:t>
      </w:r>
      <w:r w:rsidR="00CD2DEA">
        <w:t>r Firma</w:t>
      </w:r>
      <w:r>
        <w:t xml:space="preserve"> DNV vom 11. April 2024, Report-Nummer M-10048-0, ist noch nicht endgültig und beschränkt daher Inbetriebnahme und Betrieb der Windkraftanlage (WKA) auf ein Jahr. Vor Weiterbetrieb der WKA nach Ablauf eines Jahres ab Inbetriebnahme ist das endgültige und uneingeschränkte Maschinengutachten („Typenprüfung“)</w:t>
      </w:r>
      <w:r w:rsidR="00ED3A9D">
        <w:t xml:space="preserve"> der Unteren Bauaufsicht des Kreises Nordfriesland und dem LfU</w:t>
      </w:r>
      <w:r>
        <w:t xml:space="preserve"> vorzulegen.</w:t>
      </w:r>
      <w:r>
        <w:br/>
        <w:t xml:space="preserve">Die Inbetriebnahme ist </w:t>
      </w:r>
      <w:r w:rsidR="00ED3A9D">
        <w:t xml:space="preserve">dem LfU und </w:t>
      </w:r>
      <w:r>
        <w:t>der Unteren Bauaufsichtsbehörde des Kreises Nordfriesland unter Angabe des Datums anzuzeigen.</w:t>
      </w:r>
    </w:p>
    <w:p w14:paraId="6CF0A8D4" w14:textId="77777777" w:rsidR="00241DDE" w:rsidRPr="001C0C19" w:rsidRDefault="00241DDE" w:rsidP="00B8192F">
      <w:pPr>
        <w:pStyle w:val="berschrift3"/>
      </w:pPr>
      <w:bookmarkStart w:id="39" w:name="_Toc370720613"/>
      <w:bookmarkStart w:id="40" w:name="_Toc511291922"/>
      <w:bookmarkStart w:id="41" w:name="_Toc88638639"/>
      <w:bookmarkStart w:id="42" w:name="_Toc193452399"/>
      <w:r w:rsidRPr="001C0C19">
        <w:t>Auflagen</w:t>
      </w:r>
      <w:bookmarkEnd w:id="39"/>
      <w:bookmarkEnd w:id="40"/>
      <w:bookmarkEnd w:id="41"/>
      <w:bookmarkEnd w:id="42"/>
    </w:p>
    <w:p w14:paraId="6789B0BE" w14:textId="77777777" w:rsidR="00241DDE" w:rsidRPr="001C0C19" w:rsidRDefault="00241DDE" w:rsidP="00755057">
      <w:pPr>
        <w:pStyle w:val="StandardEinger1"/>
      </w:pPr>
      <w:r w:rsidRPr="001C0C19">
        <w:t xml:space="preserve">Gemäß § 12 </w:t>
      </w:r>
      <w:r w:rsidR="002D0FC9" w:rsidRPr="001C0C19">
        <w:t xml:space="preserve">Absatz </w:t>
      </w:r>
      <w:r w:rsidRPr="001C0C19">
        <w:t>1 BImSchG wird die Genehmigung mit folgenden Auflagen verbunden:</w:t>
      </w:r>
    </w:p>
    <w:p w14:paraId="284E603C" w14:textId="77777777" w:rsidR="00241DDE" w:rsidRPr="001C0C19" w:rsidRDefault="00241DDE" w:rsidP="00B8192F">
      <w:pPr>
        <w:pStyle w:val="berschrift4"/>
      </w:pPr>
      <w:bookmarkStart w:id="43" w:name="_Toc370720614"/>
      <w:r w:rsidRPr="001C0C19">
        <w:t>Allgemeines</w:t>
      </w:r>
      <w:bookmarkEnd w:id="43"/>
    </w:p>
    <w:p w14:paraId="61CEB742" w14:textId="537B4A62" w:rsidR="008C7967" w:rsidRPr="0073525E" w:rsidRDefault="00241DDE" w:rsidP="00AF2E76">
      <w:pPr>
        <w:pStyle w:val="berschrift5"/>
      </w:pPr>
      <w:bookmarkStart w:id="44" w:name="_Ref390247948"/>
      <w:r w:rsidRPr="0073525E">
        <w:t xml:space="preserve">Dieser Bescheid oder eine Kopie des Bescheides sowie eine Ausfertigung der Antragsunterlagen </w:t>
      </w:r>
      <w:r w:rsidR="0073525E" w:rsidRPr="0073525E">
        <w:t>sind</w:t>
      </w:r>
      <w:r w:rsidRPr="0073525E">
        <w:t xml:space="preserve"> an der Be</w:t>
      </w:r>
      <w:r w:rsidR="004A23AA" w:rsidRPr="0073525E">
        <w:t>triebs</w:t>
      </w:r>
      <w:r w:rsidRPr="0073525E">
        <w:t>stätte bereitzuhalten und den Genehmigungs-/Überwachungsbehörden auf Verlangen vorzulegen.</w:t>
      </w:r>
      <w:bookmarkEnd w:id="44"/>
    </w:p>
    <w:p w14:paraId="52595A88" w14:textId="77777777" w:rsidR="00241DDE" w:rsidRPr="001C0C19" w:rsidRDefault="00241DDE" w:rsidP="00AF2E76">
      <w:pPr>
        <w:pStyle w:val="berschrift5"/>
        <w:rPr>
          <w:rFonts w:cs="Arial"/>
        </w:rPr>
      </w:pPr>
      <w:bookmarkStart w:id="45" w:name="_Ref370716093"/>
      <w:r w:rsidRPr="001C0C19">
        <w:t xml:space="preserve">Folgende Sachverhalte sind dem Landesamt für </w:t>
      </w:r>
      <w:r w:rsidRPr="001C0C19">
        <w:rPr>
          <w:rFonts w:cs="Arial"/>
        </w:rPr>
        <w:t>Umwelt unverzüglich schriftlich mitzuteilen:</w:t>
      </w:r>
      <w:bookmarkEnd w:id="45"/>
    </w:p>
    <w:p w14:paraId="48F30167" w14:textId="1CD26047" w:rsidR="00063653" w:rsidRPr="001C0C19" w:rsidRDefault="00063653" w:rsidP="002C60C7">
      <w:pPr>
        <w:pStyle w:val="Aufzhlung1"/>
      </w:pPr>
      <w:r w:rsidRPr="001C0C19">
        <w:t>de</w:t>
      </w:r>
      <w:r w:rsidR="00C16CB3" w:rsidRPr="001C0C19">
        <w:t>r</w:t>
      </w:r>
      <w:r w:rsidRPr="001C0C19">
        <w:t xml:space="preserve"> </w:t>
      </w:r>
      <w:r w:rsidR="0073525E">
        <w:t xml:space="preserve">Zeitpunkt des </w:t>
      </w:r>
      <w:r w:rsidRPr="001C0C19">
        <w:t>Baubeginn</w:t>
      </w:r>
      <w:r w:rsidR="0073525E">
        <w:t>s spätestens eine Woche vor Baubeginn</w:t>
      </w:r>
      <w:r w:rsidRPr="001C0C19">
        <w:t>;</w:t>
      </w:r>
    </w:p>
    <w:p w14:paraId="2D8998C5" w14:textId="29D76BE5" w:rsidR="00241DDE" w:rsidRPr="001C0C19" w:rsidRDefault="00241DDE" w:rsidP="00FD22AC">
      <w:pPr>
        <w:pStyle w:val="Aufzhlung1"/>
        <w:rPr>
          <w:rFonts w:cs="Arial"/>
        </w:rPr>
      </w:pPr>
      <w:r w:rsidRPr="001C0C19">
        <w:rPr>
          <w:rFonts w:cs="Arial"/>
        </w:rPr>
        <w:t xml:space="preserve">die voraussichtliche Fertigstellung der </w:t>
      </w:r>
      <w:r w:rsidR="00C8463D" w:rsidRPr="001C0C19">
        <w:rPr>
          <w:rFonts w:cs="Arial"/>
        </w:rPr>
        <w:t>Anlage spätestens vier Wo</w:t>
      </w:r>
      <w:r w:rsidRPr="001C0C19">
        <w:rPr>
          <w:rFonts w:cs="Arial"/>
        </w:rPr>
        <w:t>chen vor der Inbetriebnahme;</w:t>
      </w:r>
    </w:p>
    <w:p w14:paraId="02625C61" w14:textId="19A877F1" w:rsidR="00241DDE" w:rsidRPr="001C0C19" w:rsidRDefault="00241DDE" w:rsidP="00FD22AC">
      <w:pPr>
        <w:pStyle w:val="Aufzhlung1"/>
        <w:rPr>
          <w:rFonts w:cs="Arial"/>
        </w:rPr>
      </w:pPr>
      <w:r w:rsidRPr="001C0C19">
        <w:rPr>
          <w:rFonts w:cs="Arial"/>
        </w:rPr>
        <w:t>der Zeitpunkt der Inbetriebnahme der Anlage, wobei die Mitteilung mindestens eine Woche vor dem beabsichtigten Zeitpunkt der Inbetriebnahme vorliegen muss</w:t>
      </w:r>
      <w:r w:rsidR="00CB3251" w:rsidRPr="001C0C19">
        <w:rPr>
          <w:rFonts w:cs="Arial"/>
        </w:rPr>
        <w:t>.</w:t>
      </w:r>
    </w:p>
    <w:p w14:paraId="127EA665" w14:textId="3FC74DCC" w:rsidR="00241DDE" w:rsidRDefault="00241DDE" w:rsidP="00755057">
      <w:pPr>
        <w:pStyle w:val="StandardEinger1"/>
      </w:pPr>
      <w:r w:rsidRPr="001C0C19">
        <w:t>Für diese Mitteilungen sind die dieser Genehmigung als Anlage beigefügten Formulare zu verwenden.</w:t>
      </w:r>
    </w:p>
    <w:p w14:paraId="5C006253" w14:textId="730FE1F1" w:rsidR="0073525E" w:rsidRDefault="0073525E" w:rsidP="0073525E">
      <w:pPr>
        <w:pStyle w:val="berschrift5"/>
      </w:pPr>
      <w:r>
        <w:t xml:space="preserve">Die Einstellung des </w:t>
      </w:r>
      <w:r w:rsidRPr="00C95C90">
        <w:t>Betriebs der hier genehmigten WKA ist der Genehmigungsbehörde anzuzeigen. In der Anzeige nach § 15 Absatz 3 BImSchG (Betriebseinstellung) ist der voraussichtliche Zeitraum des Rückbaus der WKA anzugeben.</w:t>
      </w:r>
    </w:p>
    <w:p w14:paraId="435BC0AE" w14:textId="43B05F85" w:rsidR="0073525E" w:rsidRDefault="0073525E" w:rsidP="0073525E">
      <w:pPr>
        <w:pStyle w:val="berschrift5"/>
      </w:pPr>
      <w:r>
        <w:lastRenderedPageBreak/>
        <w:t xml:space="preserve">Nach der Einstellung des Betriebs oder nach Erlöschen der Genehmigung (vergleiche Bedingung </w:t>
      </w:r>
      <w:r>
        <w:fldChar w:fldCharType="begin"/>
      </w:r>
      <w:r>
        <w:instrText xml:space="preserve"> REF _Ref83130288 \n \h </w:instrText>
      </w:r>
      <w:r>
        <w:fldChar w:fldCharType="separate"/>
      </w:r>
      <w:r w:rsidR="00E921AA">
        <w:t>1.1</w:t>
      </w:r>
      <w:r>
        <w:fldChar w:fldCharType="end"/>
      </w:r>
      <w:r>
        <w:t>) sind alle ober- und unterirdischen Anlagen und Anlagenteile (WKA, Fundament) sowie die für die WKA erforderliche Infrastruktur (</w:t>
      </w:r>
      <w:r w:rsidRPr="00C95C90">
        <w:t>Rohrleitungen, Strom- und andere Medienanschlüsse, Zuwegungen)</w:t>
      </w:r>
      <w:r w:rsidR="00BB672A">
        <w:t xml:space="preserve"> vollständig zu beseitigen.</w:t>
      </w:r>
    </w:p>
    <w:p w14:paraId="309E1181" w14:textId="660D1B3A" w:rsidR="00BB672A" w:rsidRDefault="00BB672A" w:rsidP="0073525E">
      <w:pPr>
        <w:pStyle w:val="berschrift5"/>
      </w:pPr>
      <w:r>
        <w:t>Der vollständige Rückbau des Fundaments (Tiefgründung) ist vorzunehmen, soweit er nicht unmöglich ist. Er ist auch unmöglich, soweit der Rückbau ohne V</w:t>
      </w:r>
      <w:r w:rsidR="00AE1D0A">
        <w:t>erletzung rechtlich geschützter</w:t>
      </w:r>
      <w:r>
        <w:t xml:space="preserve"> Umweltrechtsgüter nicht möglich ist. Dies ist mit einem entsprechenden Bodengutachten der Genehmigungsbehörde nachzuweisen.</w:t>
      </w:r>
    </w:p>
    <w:p w14:paraId="4FDCACAD" w14:textId="64B70752" w:rsidR="00BB672A" w:rsidRPr="00BB672A" w:rsidRDefault="00BB672A" w:rsidP="0073525E">
      <w:pPr>
        <w:pStyle w:val="berschrift5"/>
      </w:pPr>
      <w:r>
        <w:t xml:space="preserve">Innerhalb </w:t>
      </w:r>
      <w:r w:rsidRPr="00BF142F">
        <w:rPr>
          <w:snapToGrid w:val="0"/>
        </w:rPr>
        <w:t xml:space="preserve">eines Monats nach Inbetriebnahme der WKA </w:t>
      </w:r>
      <w:r>
        <w:rPr>
          <w:snapToGrid w:val="0"/>
        </w:rPr>
        <w:t>sind</w:t>
      </w:r>
      <w:r w:rsidRPr="00BF142F">
        <w:rPr>
          <w:snapToGrid w:val="0"/>
        </w:rPr>
        <w:t xml:space="preserve"> der </w:t>
      </w:r>
      <w:r w:rsidRPr="00BF142F">
        <w:t>Genehmigungsbehörde</w:t>
      </w:r>
      <w:r w:rsidRPr="00BF142F">
        <w:rPr>
          <w:snapToGrid w:val="0"/>
        </w:rPr>
        <w:t xml:space="preserve"> (L</w:t>
      </w:r>
      <w:r>
        <w:rPr>
          <w:snapToGrid w:val="0"/>
        </w:rPr>
        <w:t>fU</w:t>
      </w:r>
      <w:r w:rsidRPr="00BF142F">
        <w:rPr>
          <w:snapToGrid w:val="0"/>
        </w:rPr>
        <w:t>) die vermessenen Standorte in UTM ETRS 89 (Zone 32)-Koordinaten vorzulegen.</w:t>
      </w:r>
    </w:p>
    <w:p w14:paraId="62FAC847" w14:textId="6F645E03" w:rsidR="0073525E" w:rsidRPr="001C0C19" w:rsidRDefault="00BB672A" w:rsidP="00BB4F5E">
      <w:pPr>
        <w:pStyle w:val="berschrift5"/>
      </w:pPr>
      <w:r w:rsidRPr="001F4F01">
        <w:rPr>
          <w:snapToGrid w:val="0"/>
        </w:rPr>
        <w:t>Der Betreiber hat ein Wartungs</w:t>
      </w:r>
      <w:r w:rsidR="001F4F01" w:rsidRPr="001F4F01">
        <w:rPr>
          <w:snapToGrid w:val="0"/>
        </w:rPr>
        <w:t>pflichten</w:t>
      </w:r>
      <w:r w:rsidRPr="001F4F01">
        <w:rPr>
          <w:snapToGrid w:val="0"/>
        </w:rPr>
        <w:t>buch zu führen</w:t>
      </w:r>
      <w:r w:rsidR="001F4F01" w:rsidRPr="001F4F01">
        <w:rPr>
          <w:snapToGrid w:val="0"/>
        </w:rPr>
        <w:t>.</w:t>
      </w:r>
    </w:p>
    <w:p w14:paraId="1FC22A2B" w14:textId="77777777" w:rsidR="00241DDE" w:rsidRPr="001C0C19" w:rsidRDefault="00241DDE" w:rsidP="00B8192F">
      <w:pPr>
        <w:pStyle w:val="berschrift4"/>
      </w:pPr>
      <w:bookmarkStart w:id="46" w:name="_Toc370720615"/>
      <w:r w:rsidRPr="001C0C19">
        <w:t>Immissionsschutz</w:t>
      </w:r>
      <w:bookmarkEnd w:id="46"/>
    </w:p>
    <w:p w14:paraId="76D863F2" w14:textId="4E3AA546" w:rsidR="00241DDE" w:rsidRPr="001C0C19" w:rsidRDefault="00241DDE" w:rsidP="00B8192F">
      <w:pPr>
        <w:pStyle w:val="berschrift5"/>
      </w:pPr>
      <w:bookmarkStart w:id="47" w:name="_Ref380993666"/>
      <w:r w:rsidRPr="001F4F01">
        <w:t xml:space="preserve">Der Betreiber </w:t>
      </w:r>
      <w:r w:rsidR="008405EA" w:rsidRPr="001F4F01">
        <w:t>hat der immissionsschutzrechtlichen Überwachungsbehörde unverzüglich jeden schweren Unfall, Schadensfall</w:t>
      </w:r>
      <w:r w:rsidR="008405EA" w:rsidRPr="001C0C19">
        <w:t xml:space="preserve"> oder eine sonstige Störung des bestimmungsgemäßen Betriebes mit erheblichen Auswirkungen</w:t>
      </w:r>
      <w:r w:rsidR="001F4F01">
        <w:t>,</w:t>
      </w:r>
      <w:r w:rsidR="008405EA" w:rsidRPr="001C0C19">
        <w:t xml:space="preserve"> wie z.</w:t>
      </w:r>
      <w:r w:rsidR="007D5446" w:rsidRPr="001C0C19">
        <w:t xml:space="preserve"> </w:t>
      </w:r>
      <w:r w:rsidR="008405EA" w:rsidRPr="001C0C19">
        <w:t>B. der Austritt bedeutsamer Mengen an gefährlichen Stoffen</w:t>
      </w:r>
      <w:r w:rsidR="001F4F01">
        <w:t>,</w:t>
      </w:r>
      <w:r w:rsidR="008405EA" w:rsidRPr="001C0C19">
        <w:t xml:space="preserve"> mitzuteilen</w:t>
      </w:r>
      <w:r w:rsidRPr="001C0C19">
        <w:t>.</w:t>
      </w:r>
      <w:bookmarkEnd w:id="47"/>
    </w:p>
    <w:p w14:paraId="3AF49518" w14:textId="42447A1E" w:rsidR="00241DDE" w:rsidRDefault="00C7107F" w:rsidP="00B8192F">
      <w:pPr>
        <w:pStyle w:val="berschrift5"/>
      </w:pPr>
      <w:bookmarkStart w:id="48" w:name="_Ref188272987"/>
      <w:r>
        <w:t>Innerhalb eines Jahres nach Inbetriebnahme der Windkraftanlage ist der Genehmigungsbehörde der Messbericht über die Schallemissionsmessung und Auswertung der genehmigten Anlage nach der Technischen Richtlinie für Windenergieanlagen, Teil 1: Bestimmung der Schallemissionswerte (FGW-Richtlinie TR1, Revision 19, Stand 1. März 2021), FGW e. V. – Fördergesellschaft Windenergie und andere Erneuerbare Energien von einer nach § 29b BImSchG bekannt gegebenen Messstelle vorzulegen.</w:t>
      </w:r>
      <w:bookmarkEnd w:id="48"/>
    </w:p>
    <w:p w14:paraId="580DA711" w14:textId="623825FF" w:rsidR="00C7107F" w:rsidRDefault="00C7107F" w:rsidP="00C7107F">
      <w:pPr>
        <w:pStyle w:val="StandardEinger1"/>
      </w:pPr>
      <w:r>
        <w:t>Die Bestätigung der Messstelle über die Annahme der Beauftragung der Messung ist der Genehmigungsbehörde innerhalb einer Frist von einem Monat nach Inbetriebnahme vorzulegen.</w:t>
      </w:r>
    </w:p>
    <w:p w14:paraId="1F169B41" w14:textId="1013D949" w:rsidR="00C7107F" w:rsidRDefault="00C7107F" w:rsidP="00C7107F">
      <w:pPr>
        <w:pStyle w:val="StandardEinger1"/>
      </w:pPr>
      <w:r>
        <w:t>Bei der Abnahmemessung ist der Betriebsbereich so zu wählen, dass die Windgeschwindigkeit erfasst wird, in der der maximale Schallleistungspegel erwartet wird. Der dazu zu erfassende Windgeschwindigkeitsbereich wird entsprechend Nummer 3.3 der FGW-Richtlinie TR1 festgelegt.</w:t>
      </w:r>
    </w:p>
    <w:p w14:paraId="64838A27" w14:textId="17023F84" w:rsidR="00C7107F" w:rsidRPr="001C0C19" w:rsidRDefault="00C7107F" w:rsidP="00C7107F">
      <w:pPr>
        <w:pStyle w:val="StandardEinger1"/>
      </w:pPr>
      <w:r>
        <w:t xml:space="preserve">Die </w:t>
      </w:r>
      <w:r w:rsidRPr="003077BC">
        <w:t>Gesamtunsicherheit bei der Abnahmemessung soll ±1,0 dB(A) nicht überschreiten. Zur Ermittlung von Auffälligkeiten, wie beispielsweise die Tonhaltigkeit, ist der gesamte Windgeschwindigkeitsbereich als Beurteilungsbereich heranzuziehen.</w:t>
      </w:r>
    </w:p>
    <w:p w14:paraId="54089E92" w14:textId="0EC220CB" w:rsidR="00A77A35" w:rsidRDefault="00C7107F" w:rsidP="00505FEE">
      <w:pPr>
        <w:pStyle w:val="berschrift5"/>
      </w:pPr>
      <w:r>
        <w:t xml:space="preserve">Die in der Auflage </w:t>
      </w:r>
      <w:r>
        <w:fldChar w:fldCharType="begin"/>
      </w:r>
      <w:r>
        <w:instrText xml:space="preserve"> REF _Ref188272987 \n \h </w:instrText>
      </w:r>
      <w:r>
        <w:fldChar w:fldCharType="separate"/>
      </w:r>
      <w:r w:rsidR="00E921AA">
        <w:t>2.2.2</w:t>
      </w:r>
      <w:r>
        <w:fldChar w:fldCharType="end"/>
      </w:r>
      <w:r>
        <w:t xml:space="preserve"> genannte Abnahmemessung muss auch den Betriebszustand 0</w:t>
      </w:r>
      <w:r w:rsidR="00505FEE">
        <w:t> </w:t>
      </w:r>
      <w:r>
        <w:t xml:space="preserve">% Einspeisung während der EisMan-Schaltung durch den Netzbetreiber </w:t>
      </w:r>
      <w:r>
        <w:lastRenderedPageBreak/>
        <w:t>umfassen. Sollte dem LfU vor der Abnahmemessung bereits eine Vermessung des Betriebszustandes 0</w:t>
      </w:r>
      <w:r w:rsidR="00505FEE">
        <w:t> </w:t>
      </w:r>
      <w:r>
        <w:t>% Einspeisung während der EisMan-Schaltung von baugleichen Anlagen vorliegen, kann die Abnahmemessung für diesen Betriebsbereich entfallen.</w:t>
      </w:r>
    </w:p>
    <w:p w14:paraId="11EE5EEB" w14:textId="07F225C0" w:rsidR="00C7107F" w:rsidRDefault="00C7107F" w:rsidP="00A77A35">
      <w:pPr>
        <w:pStyle w:val="berschrift5"/>
      </w:pPr>
      <w:r>
        <w:t>Sollte die WKA vom Netzbetreiber im Rahmen der sogenannten EisMan-Schaltung vom Netz genommen oder reduziert werden, ist die WKA gemäß der Herstellererklärung vom 2. Mai 2022 (siehe Kapitel 4 der Antragsunterlagen) zu betreiben.</w:t>
      </w:r>
    </w:p>
    <w:p w14:paraId="6F9EE188" w14:textId="01CC3FCC" w:rsidR="00C7107F" w:rsidRDefault="00C7107F" w:rsidP="00505FEE">
      <w:pPr>
        <w:pStyle w:val="berschrift5"/>
      </w:pPr>
      <w:bookmarkStart w:id="49" w:name="_Ref188351686"/>
      <w:r>
        <w:t xml:space="preserve">Sofern eine </w:t>
      </w:r>
      <w:r w:rsidRPr="003077BC">
        <w:t xml:space="preserve">Überschreitung in einer oder mehreren der unter der Inhaltsbestimmung </w:t>
      </w:r>
      <w:r>
        <w:t>A</w:t>
      </w:r>
      <w:r w:rsidR="00505FEE">
        <w:t xml:space="preserve"> </w:t>
      </w:r>
      <w:r>
        <w:t>I</w:t>
      </w:r>
      <w:r w:rsidR="00505FEE">
        <w:t xml:space="preserve"> </w:t>
      </w:r>
      <w:r>
        <w:rPr>
          <w:color w:val="FF0000"/>
        </w:rPr>
        <w:fldChar w:fldCharType="begin"/>
      </w:r>
      <w:r>
        <w:instrText xml:space="preserve"> REF _Ref187677565 \n \h </w:instrText>
      </w:r>
      <w:r>
        <w:rPr>
          <w:color w:val="FF0000"/>
        </w:rPr>
      </w:r>
      <w:r>
        <w:rPr>
          <w:color w:val="FF0000"/>
        </w:rPr>
        <w:fldChar w:fldCharType="separate"/>
      </w:r>
      <w:r w:rsidR="00E921AA">
        <w:t>2.1</w:t>
      </w:r>
      <w:r>
        <w:rPr>
          <w:color w:val="FF0000"/>
        </w:rPr>
        <w:fldChar w:fldCharType="end"/>
      </w:r>
      <w:r w:rsidRPr="003077BC">
        <w:t xml:space="preserve"> festgesetzten Oktavschallleistungspegel L</w:t>
      </w:r>
      <w:r w:rsidRPr="003077BC">
        <w:rPr>
          <w:vertAlign w:val="subscript"/>
        </w:rPr>
        <w:t>WA,Okt</w:t>
      </w:r>
      <w:r w:rsidRPr="003077BC">
        <w:t xml:space="preserve"> festgestellt wurde, ist eine erneute Schallausbreitungsrechnung nach dem Interimsverfahren durchzuführen.</w:t>
      </w:r>
      <w:bookmarkEnd w:id="49"/>
    </w:p>
    <w:p w14:paraId="2C3FCEE0" w14:textId="79E919B7" w:rsidR="00EF7B84" w:rsidRDefault="00751F1D" w:rsidP="00C7107F">
      <w:pPr>
        <w:pStyle w:val="StandardEinger1"/>
      </w:pPr>
      <w:r>
        <w:t xml:space="preserve">Bei dieser Neuberechnung </w:t>
      </w:r>
      <w:r w:rsidR="00EF7B84" w:rsidRPr="00D26121">
        <w:t>ist die obere Vertrauensbereichsgrenze mit einem Vertrauensniveau von 90 % mit einer Messunsicherheit von σ</w:t>
      </w:r>
      <w:r w:rsidR="00EF7B84" w:rsidRPr="00D26121">
        <w:rPr>
          <w:vertAlign w:val="subscript"/>
        </w:rPr>
        <w:t>R</w:t>
      </w:r>
      <w:r w:rsidR="00EF7B84" w:rsidRPr="00D26121">
        <w:t xml:space="preserve"> = 0,5 dB und einer Unsicherheit des Prognosemodells von σ</w:t>
      </w:r>
      <w:r w:rsidR="00EF7B84" w:rsidRPr="00D26121">
        <w:rPr>
          <w:vertAlign w:val="subscript"/>
        </w:rPr>
        <w:t>Prog</w:t>
      </w:r>
      <w:r w:rsidR="00EF7B84" w:rsidRPr="00D26121">
        <w:t xml:space="preserve"> = 1,0 dB</w:t>
      </w:r>
      <w:r w:rsidR="00EF7B84" w:rsidRPr="00D26121">
        <w:rPr>
          <w:rFonts w:eastAsia="SimSun"/>
        </w:rPr>
        <w:t xml:space="preserve"> durch einen Zuschlag</w:t>
      </w:r>
      <w:r w:rsidR="00EF7B84" w:rsidRPr="00D26121">
        <w:t xml:space="preserve"> von </w:t>
      </w:r>
      <w:r w:rsidR="00EF7B84" w:rsidRPr="00D26121">
        <w:rPr>
          <w:rFonts w:eastAsia="SimSun"/>
        </w:rPr>
        <w:t>insgesamt</w:t>
      </w:r>
      <w:r w:rsidR="00EF7B84" w:rsidRPr="00D26121">
        <w:t xml:space="preserve"> </w:t>
      </w:r>
      <w:r w:rsidR="003B2EF9">
        <w:br/>
      </w:r>
      <w:r w:rsidR="00EF7B84" w:rsidRPr="00011951">
        <w:rPr>
          <w:rFonts w:eastAsia="Calibri" w:cs="Times New Roman"/>
          <w:noProof/>
        </w:rPr>
        <w:drawing>
          <wp:inline distT="0" distB="0" distL="0" distR="0" wp14:anchorId="3A00C5A0" wp14:editId="4AAA4B57">
            <wp:extent cx="921600" cy="306000"/>
            <wp:effectExtent l="0" t="0" r="0" b="0"/>
            <wp:docPr id="5" name="Grafik 5" descr="1,28 mal Wurzel aus der Summe der Unsicherheit des Prognosemodells Sigma prog zum Quadrat und der Unsicherheit des Prognosemodells Sigma prog zum Quad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t="5526" b="4257"/>
                    <a:stretch/>
                  </pic:blipFill>
                  <pic:spPr bwMode="auto">
                    <a:xfrm>
                      <a:off x="0" y="0"/>
                      <a:ext cx="921600" cy="306000"/>
                    </a:xfrm>
                    <a:prstGeom prst="rect">
                      <a:avLst/>
                    </a:prstGeom>
                    <a:ln>
                      <a:noFill/>
                    </a:ln>
                    <a:extLst>
                      <a:ext uri="{53640926-AAD7-44D8-BBD7-CCE9431645EC}">
                        <a14:shadowObscured xmlns:a14="http://schemas.microsoft.com/office/drawing/2010/main"/>
                      </a:ext>
                    </a:extLst>
                  </pic:spPr>
                </pic:pic>
              </a:graphicData>
            </a:graphic>
          </wp:inline>
        </w:drawing>
      </w:r>
      <w:r w:rsidR="00EF7B84">
        <w:t>= 1,43 dB zu berücksichtigen.</w:t>
      </w:r>
    </w:p>
    <w:p w14:paraId="3FD73880" w14:textId="250DFFB9" w:rsidR="00EF7B84" w:rsidRDefault="00EF7B84" w:rsidP="00C7107F">
      <w:pPr>
        <w:pStyle w:val="StandardEinger1"/>
      </w:pPr>
      <w:r>
        <w:t>Dabei ist der Nachweis zu führen, dass die Teilimmissionspegel aus der oben genannten Neuberechnung nicht größer sind als die prognostizierten Teilimmissionspegel dieser Anlage des Schallgutachtens, welches zur Antragstellung vorgelegt wurde und Bestandteil der Genehmigung ist.</w:t>
      </w:r>
    </w:p>
    <w:p w14:paraId="7311A8CC" w14:textId="12811998" w:rsidR="00EF7B84" w:rsidRDefault="00EF7B84" w:rsidP="00EF7B84">
      <w:pPr>
        <w:pStyle w:val="berschrift5"/>
      </w:pPr>
      <w:bookmarkStart w:id="50" w:name="_Ref188351719"/>
      <w:r>
        <w:t>Die Emission darf keine immissionsrelevante Tonhaltigkeit aufweisen. Falls im Rahmen der emissionsseitigen Abnahmemessung eine geringe Tonhaltigkeit (K</w:t>
      </w:r>
      <w:r w:rsidRPr="00EF7B84">
        <w:rPr>
          <w:vertAlign w:val="subscript"/>
        </w:rPr>
        <w:t>TN</w:t>
      </w:r>
      <w:r>
        <w:t xml:space="preserve"> = 2 dB) festgestellt wird, ist im Rahmen einer immissionsseitigen Abnahmemessung deren Immissionsrelevanz zu untersuchen. Dabei muss die Messung nur in dem Windgeschwindigkeits-/Leistungs-/Drehzahlbereich erfolgen, bei dem emissionsseitig die Tonhaltigkeit festgestellt wurde.</w:t>
      </w:r>
      <w:bookmarkEnd w:id="50"/>
    </w:p>
    <w:p w14:paraId="7DBF87D3" w14:textId="42E435F6" w:rsidR="00EF7B84" w:rsidRDefault="00EF7B84" w:rsidP="00EF7B84">
      <w:pPr>
        <w:pStyle w:val="berschrift5"/>
      </w:pPr>
      <w:bookmarkStart w:id="51" w:name="_Ref188357674"/>
      <w:r>
        <w:t>Geräuschverursachend</w:t>
      </w:r>
      <w:r w:rsidR="00A01EB5">
        <w:t>e</w:t>
      </w:r>
      <w:r>
        <w:t xml:space="preserve"> Erscheinungen, die durch nicht bestimmungsgemäßen Betrieb, Verschleiß oder unvorhersehbare Ereignisse entstehen, sind unverzüglich zu beseitigen. Sollten diese Geräusche immissionsrelevant tonhaltig oder impulshaltig sein, ist die WKA bis zur Reparatur nachts in der Zeit von 22:00 Uhr bis 06:00 Uhr abzuschalten.</w:t>
      </w:r>
      <w:bookmarkEnd w:id="51"/>
    </w:p>
    <w:p w14:paraId="07161005" w14:textId="05B7E804" w:rsidR="00EF7B84" w:rsidRDefault="004B40F0" w:rsidP="00EF7B84">
      <w:pPr>
        <w:pStyle w:val="berschrift5"/>
      </w:pPr>
      <w:bookmarkStart w:id="52" w:name="_Ref188357710"/>
      <w:r>
        <w:t>Die WKA ist so zu errichten und zu betreiben, dass die Anhaltswerte des Beiblattes 1 zur DIN 45680, Stand März 1997, „Messung und Bewertung tieffrequenter Geräuschimmissionen in der Nachbarschaft“ innerhalb der nächstgelegenen Gebäude in dem am stärksten betroffenen Aufenthaltsraum, der Wohnzwecken dient oder eine vergleichbare Schutzwürdigkeit besitzt, bei geschlossenen Fenstern und Türen nicht überschritten werden.</w:t>
      </w:r>
      <w:bookmarkEnd w:id="52"/>
    </w:p>
    <w:p w14:paraId="7B4C82B8" w14:textId="2D2A0ED0" w:rsidR="004B40F0" w:rsidRDefault="004B40F0" w:rsidP="00EF7B84">
      <w:pPr>
        <w:pStyle w:val="berschrift5"/>
      </w:pPr>
      <w:bookmarkStart w:id="53" w:name="_Ref188357747"/>
      <w:r>
        <w:lastRenderedPageBreak/>
        <w:t>Die Betriebszustände der WKA sind zu protokollieren. Im Protokoll sind die Wi</w:t>
      </w:r>
      <w:r w:rsidR="00241D63">
        <w:t>ndgeschwindigkeit in Nabenhöhe,</w:t>
      </w:r>
      <w:r>
        <w:t xml:space="preserve"> </w:t>
      </w:r>
      <w:r w:rsidR="006D2ACA">
        <w:t>die Drehzahl, der Leistungsertrag und die Lichtstärke in Lux, jeweils in Abhängigkeit zur Uhrzeit, zu erfassen. Die Daten sind mit den gleichen Mittelungszeiträumen anzugeben, die auch für die Leistungskurve verwendet wurden.</w:t>
      </w:r>
      <w:bookmarkEnd w:id="53"/>
    </w:p>
    <w:p w14:paraId="69B272D7" w14:textId="066C4E8F" w:rsidR="00EF7B84" w:rsidRDefault="006D2ACA" w:rsidP="00C7107F">
      <w:pPr>
        <w:pStyle w:val="StandardEinger1"/>
      </w:pPr>
      <w:r>
        <w:t>Die Protokolle sind mindestens zwölf Monate durch den Betreiber vorzuhalten und auf Verlangen der zuständigen Immissionsschutzbehörde vorzulegen.</w:t>
      </w:r>
    </w:p>
    <w:p w14:paraId="5F81A460" w14:textId="643277F5" w:rsidR="006D2ACA" w:rsidRDefault="006D2ACA" w:rsidP="006D2ACA">
      <w:pPr>
        <w:pStyle w:val="berschrift5"/>
      </w:pPr>
      <w:bookmarkStart w:id="54" w:name="_Ref188357758"/>
      <w:r>
        <w:t>Sollte durch eine Fernüberwachung nur der Hersteller der WKA in der Lage sein, Daten über die Betriebsweise der WKA abzufragen, so hat der Betreiber der Anlage sicherzustellen, dass das LfU die erforderlichen Daten vom Hersteller genannt bekommt. Es sind alle Daten, Parameter und Einstellungen über die Betriebsweise der WKA anzugeben, die für die klare Einstufung der beantragten Leistungskennlinie notwendig sind.</w:t>
      </w:r>
      <w:bookmarkEnd w:id="54"/>
    </w:p>
    <w:p w14:paraId="7F30DF78" w14:textId="314E7E2A" w:rsidR="006D2ACA" w:rsidRDefault="006D2ACA" w:rsidP="006D2ACA">
      <w:pPr>
        <w:pStyle w:val="berschrift5"/>
      </w:pPr>
      <w:bookmarkStart w:id="55" w:name="_Ref188358006"/>
      <w:r>
        <w:t>Die WKA ist so zu betreiben und unterhalten, dass durch Abschaltmaßnahmen erhebliche Belästigungen der Nachbarschaft durch periodischen Schattenwurf verhindert werden. Die Beschattungsdauer der WKA, unter der Berücksichtigung der Vorbelastung, darf an den im Einwirkbereich der WKA liegenden schutzbedürftigen Räumen die Immissionsrichtwerte (IRW) von</w:t>
      </w:r>
      <w:bookmarkEnd w:id="55"/>
    </w:p>
    <w:p w14:paraId="6AC29DBE" w14:textId="34D186CD" w:rsidR="006D2ACA" w:rsidRDefault="006D2ACA" w:rsidP="006D2ACA">
      <w:pPr>
        <w:pStyle w:val="StandardEinger1"/>
        <w:jc w:val="center"/>
      </w:pPr>
      <w:r w:rsidRPr="003077BC">
        <w:rPr>
          <w:snapToGrid w:val="0"/>
        </w:rPr>
        <w:t>maximal 30 Minuten pro Tag</w:t>
      </w:r>
      <w:r>
        <w:rPr>
          <w:snapToGrid w:val="0"/>
        </w:rPr>
        <w:br/>
        <w:t>und</w:t>
      </w:r>
      <w:r>
        <w:rPr>
          <w:snapToGrid w:val="0"/>
        </w:rPr>
        <w:br/>
      </w:r>
      <w:r w:rsidRPr="003077BC">
        <w:rPr>
          <w:snapToGrid w:val="0"/>
        </w:rPr>
        <w:t>maximal 8 Stunden pro 12 Monate</w:t>
      </w:r>
    </w:p>
    <w:p w14:paraId="3A5E137C" w14:textId="0B0A9855" w:rsidR="006D2ACA" w:rsidRDefault="006D2ACA" w:rsidP="00C7107F">
      <w:pPr>
        <w:pStyle w:val="StandardEinger1"/>
      </w:pPr>
      <w:r>
        <w:t>nicht überschreiten.</w:t>
      </w:r>
    </w:p>
    <w:p w14:paraId="3082A4C2" w14:textId="4FDA713A" w:rsidR="006D2ACA" w:rsidRDefault="006D2ACA" w:rsidP="00C7107F">
      <w:pPr>
        <w:pStyle w:val="StandardEinger1"/>
      </w:pPr>
      <w:r>
        <w:t>Der Einwirkbereich dieser Anlage liegt bezüglich des Schattenwurfes bei circa 2.050 m.</w:t>
      </w:r>
    </w:p>
    <w:p w14:paraId="13273FCC" w14:textId="77777777" w:rsidR="006D2ACA" w:rsidRPr="003077BC" w:rsidRDefault="006D2ACA" w:rsidP="006D2ACA">
      <w:pPr>
        <w:pStyle w:val="StandardEinger1"/>
      </w:pPr>
      <w:r>
        <w:t xml:space="preserve">Dort, </w:t>
      </w:r>
      <w:r w:rsidRPr="003077BC">
        <w:t>wo die Richtwerte aufgrund der Vorbelastung schon überschritten sind, darf die WKA keinen zusätzlichen periodischen Schattenwurf mehr verursachen.</w:t>
      </w:r>
    </w:p>
    <w:p w14:paraId="63C72729" w14:textId="639D65B9" w:rsidR="006D2ACA" w:rsidRPr="003077BC" w:rsidRDefault="006D2ACA" w:rsidP="006D2ACA">
      <w:pPr>
        <w:pStyle w:val="StandardEinger1"/>
      </w:pPr>
      <w:r w:rsidRPr="003077BC">
        <w:t>Für die Einstellung der Abschaltzeiten sind insbesondere die WKA und Immissionsorte zu berücksichtigen, die in der Schattenwurfprognose (Kapitel 4 der Antragsunterlagen) ang</w:t>
      </w:r>
      <w:r>
        <w:t>enommen bzw. untersucht wurden.</w:t>
      </w:r>
    </w:p>
    <w:p w14:paraId="6A36369E" w14:textId="77777777" w:rsidR="006D2ACA" w:rsidRPr="003077BC" w:rsidRDefault="006D2ACA" w:rsidP="006D2ACA">
      <w:pPr>
        <w:pStyle w:val="StandardEinger1"/>
      </w:pPr>
      <w:r w:rsidRPr="003077BC">
        <w:t>Bei der Festlegung der genauen Abschaltzeiten ist die genaue Ausdehnung am Immissionsort (z. B. Fenster- oder Balkonflächen oder am Wohnhaus angrenzende Terrassen) zu berücksichtigen und die zusätzliche Belastung durch weitere WKA.</w:t>
      </w:r>
    </w:p>
    <w:p w14:paraId="3CDA4CBA" w14:textId="77777777" w:rsidR="006D2ACA" w:rsidRPr="003077BC" w:rsidRDefault="006D2ACA" w:rsidP="006D2ACA">
      <w:pPr>
        <w:pStyle w:val="StandardEinger1"/>
      </w:pPr>
      <w:r w:rsidRPr="003077BC">
        <w:t>Die ermittelten Daten zur Sonnenscheindauer und Abschaltzeit sind von der Steuereinheit über mindestens ein Jahr zu dokumentieren; entsprechende Protokolle sind auf Verlangen der zuständigen Behörde vorzulegen.</w:t>
      </w:r>
    </w:p>
    <w:p w14:paraId="0A36AEC4" w14:textId="1DBE42AE" w:rsidR="006D2ACA" w:rsidRDefault="006D2ACA" w:rsidP="006D2ACA">
      <w:pPr>
        <w:pStyle w:val="StandardEinger1"/>
      </w:pPr>
      <w:r w:rsidRPr="003077BC">
        <w:lastRenderedPageBreak/>
        <w:t>Der Sensor einer lichtgesteuerten Abschalteinrichtung ist regelmäßig im Rahmen der Servicearbeiten an der WKA auf Verschmutzung und Beschädigungen zu kontrollieren. Verschmutzungen und Beschädigungen sind unverzüglich zu beheben.</w:t>
      </w:r>
    </w:p>
    <w:p w14:paraId="63001998" w14:textId="585F5BFD" w:rsidR="006D2ACA" w:rsidRDefault="006D2ACA" w:rsidP="006D2ACA">
      <w:pPr>
        <w:pStyle w:val="berschrift5"/>
      </w:pPr>
      <w:bookmarkStart w:id="56" w:name="_Ref188358020"/>
      <w:r>
        <w:t>Innerhalb von vier Wochen nach der Inbetriebnahme der WKA ist der zuständigen Genehmigungsbehörde die Installation einer Schattenabschaltungsautomatik schriftlich zu bestätigen.</w:t>
      </w:r>
      <w:bookmarkEnd w:id="56"/>
    </w:p>
    <w:p w14:paraId="5D58DF09" w14:textId="0D578D11" w:rsidR="006D2ACA" w:rsidRDefault="006D2ACA" w:rsidP="00505FEE">
      <w:pPr>
        <w:pStyle w:val="berschrift5"/>
      </w:pPr>
      <w:bookmarkStart w:id="57" w:name="_Ref188358030"/>
      <w:r>
        <w:t xml:space="preserve">Alle sichtbaren Windkraftanlagenteile, wie zum Beispiel Rotor, Spinner, Nabe, Gondelgehäuse oder Turm, sind mit mittelreflektierenden Farben und mit matten Glanzgraden zu versehen. Beispielsweise würde die Farbe Lichtgrau (RAL 7035) mit der Glanzzahl kleiner 30 % (gemäß ISO 2813) </w:t>
      </w:r>
      <w:r w:rsidR="00505FEE">
        <w:t xml:space="preserve">den </w:t>
      </w:r>
      <w:r>
        <w:t>Vorgaben entsprechen.</w:t>
      </w:r>
      <w:bookmarkEnd w:id="57"/>
    </w:p>
    <w:p w14:paraId="40599C3D" w14:textId="31B613CF" w:rsidR="006D2ACA" w:rsidRDefault="006D2ACA" w:rsidP="006D2ACA">
      <w:pPr>
        <w:pStyle w:val="berschrift5"/>
      </w:pPr>
      <w:bookmarkStart w:id="58" w:name="_Ref188357776"/>
      <w:r>
        <w:t>Lärm- und erschütterungsintensive Bauarbeiten sollten nur an Werktagen zwischen 07:00 Uhr und 20:00 Uhr stattfinden.</w:t>
      </w:r>
      <w:bookmarkEnd w:id="58"/>
    </w:p>
    <w:p w14:paraId="3122BA47" w14:textId="49110AF0" w:rsidR="005F6717" w:rsidRPr="00E94320" w:rsidRDefault="005F6717" w:rsidP="00E94320">
      <w:pPr>
        <w:pStyle w:val="berschrift5"/>
        <w:spacing w:after="240"/>
      </w:pPr>
      <w:bookmarkStart w:id="59" w:name="_Ref188361862"/>
      <w:r>
        <w:t xml:space="preserve">Die WKA ist gemäß der nachfolgenden Tabelle unter den dort genannten </w:t>
      </w:r>
      <w:r w:rsidRPr="00E94320">
        <w:t>Bedingungen zu betreiben:</w:t>
      </w:r>
      <w:bookmarkEnd w:id="59"/>
    </w:p>
    <w:tbl>
      <w:tblPr>
        <w:tblStyle w:val="Tabellenraster1"/>
        <w:tblW w:w="8788" w:type="dxa"/>
        <w:tblInd w:w="846" w:type="dxa"/>
        <w:tblLayout w:type="fixed"/>
        <w:tblCellMar>
          <w:top w:w="28" w:type="dxa"/>
          <w:left w:w="28" w:type="dxa"/>
          <w:bottom w:w="28" w:type="dxa"/>
          <w:right w:w="28" w:type="dxa"/>
        </w:tblCellMar>
        <w:tblLook w:val="04A0" w:firstRow="1" w:lastRow="0" w:firstColumn="1" w:lastColumn="0" w:noHBand="0" w:noVBand="1"/>
        <w:tblCaption w:val="Sektorbeschränkungen bei bestimmten Windgeschwindigkeiten"/>
        <w:tblDescription w:val="Sektorbeschränkungen bei bestimmten Windgeschwindigkeiten"/>
      </w:tblPr>
      <w:tblGrid>
        <w:gridCol w:w="2835"/>
        <w:gridCol w:w="3118"/>
        <w:gridCol w:w="2835"/>
      </w:tblGrid>
      <w:tr w:rsidR="00E94320" w:rsidRPr="00E94320" w14:paraId="299094F1" w14:textId="77777777" w:rsidTr="0014333F">
        <w:trPr>
          <w:trHeight w:val="227"/>
          <w:tblHeader/>
        </w:trPr>
        <w:tc>
          <w:tcPr>
            <w:tcW w:w="2835" w:type="dxa"/>
            <w:shd w:val="clear" w:color="auto" w:fill="D9D9D9"/>
          </w:tcPr>
          <w:p w14:paraId="660A3EC7" w14:textId="77777777" w:rsidR="006B641D" w:rsidRPr="00E94320" w:rsidRDefault="006B641D" w:rsidP="0014333F">
            <w:pPr>
              <w:pStyle w:val="TabKopfzeile"/>
            </w:pPr>
            <w:r w:rsidRPr="00E94320">
              <w:t xml:space="preserve">Sektor der Betriebsbeschränkung </w:t>
            </w:r>
          </w:p>
        </w:tc>
        <w:tc>
          <w:tcPr>
            <w:tcW w:w="3118" w:type="dxa"/>
            <w:shd w:val="clear" w:color="auto" w:fill="D9D9D9"/>
          </w:tcPr>
          <w:p w14:paraId="32174B3C" w14:textId="77777777" w:rsidR="006B641D" w:rsidRPr="00E94320" w:rsidRDefault="006B641D" w:rsidP="0014333F">
            <w:pPr>
              <w:pStyle w:val="TabKopfzeile"/>
            </w:pPr>
            <w:r w:rsidRPr="00E94320">
              <w:t>Windgeschwindigkeitsbereich [m/s]</w:t>
            </w:r>
          </w:p>
        </w:tc>
        <w:tc>
          <w:tcPr>
            <w:tcW w:w="2835" w:type="dxa"/>
            <w:shd w:val="clear" w:color="auto" w:fill="D9D9D9"/>
          </w:tcPr>
          <w:p w14:paraId="42AE08B3" w14:textId="77777777" w:rsidR="006B641D" w:rsidRPr="00E94320" w:rsidRDefault="006B641D" w:rsidP="0014333F">
            <w:pPr>
              <w:pStyle w:val="TabKopfzeile"/>
              <w:rPr>
                <w:rFonts w:eastAsia="Times New Roman" w:cs="Times New Roman"/>
              </w:rPr>
            </w:pPr>
            <w:r w:rsidRPr="00E94320">
              <w:rPr>
                <w:rFonts w:eastAsia="Times New Roman" w:cs="Times New Roman"/>
              </w:rPr>
              <w:t>Art der sektoriellen Betriebsbeschränkung</w:t>
            </w:r>
          </w:p>
        </w:tc>
      </w:tr>
      <w:tr w:rsidR="00E94320" w:rsidRPr="00E94320" w14:paraId="1CA40150" w14:textId="77777777" w:rsidTr="0014333F">
        <w:trPr>
          <w:trHeight w:val="227"/>
          <w:tblHeader/>
        </w:trPr>
        <w:tc>
          <w:tcPr>
            <w:tcW w:w="2835" w:type="dxa"/>
          </w:tcPr>
          <w:p w14:paraId="2AAEBA31" w14:textId="23A0B22A" w:rsidR="006B641D" w:rsidRPr="00E94320" w:rsidRDefault="006B641D" w:rsidP="006B641D">
            <w:pPr>
              <w:pStyle w:val="TabZelle"/>
            </w:pPr>
            <w:r w:rsidRPr="00E94320">
              <w:t>175,0° - 234,0°</w:t>
            </w:r>
          </w:p>
        </w:tc>
        <w:tc>
          <w:tcPr>
            <w:tcW w:w="3118" w:type="dxa"/>
          </w:tcPr>
          <w:p w14:paraId="0C29BF13" w14:textId="77777777" w:rsidR="006B641D" w:rsidRPr="00E94320" w:rsidRDefault="006B641D" w:rsidP="0014333F">
            <w:pPr>
              <w:pStyle w:val="TabZelle"/>
            </w:pPr>
            <w:r w:rsidRPr="00E94320">
              <w:t>&gt; 8,5</w:t>
            </w:r>
          </w:p>
        </w:tc>
        <w:tc>
          <w:tcPr>
            <w:tcW w:w="2835" w:type="dxa"/>
          </w:tcPr>
          <w:p w14:paraId="3893E424" w14:textId="77777777" w:rsidR="006B641D" w:rsidRPr="00E94320" w:rsidRDefault="006B641D" w:rsidP="0014333F">
            <w:pPr>
              <w:pStyle w:val="TabZelle"/>
            </w:pPr>
            <w:r w:rsidRPr="00E94320">
              <w:t>Abschaltung</w:t>
            </w:r>
          </w:p>
        </w:tc>
      </w:tr>
      <w:tr w:rsidR="00E94320" w:rsidRPr="00E94320" w14:paraId="1340B6F8" w14:textId="77777777" w:rsidTr="0014333F">
        <w:trPr>
          <w:trHeight w:val="227"/>
          <w:tblHeader/>
        </w:trPr>
        <w:tc>
          <w:tcPr>
            <w:tcW w:w="2835" w:type="dxa"/>
          </w:tcPr>
          <w:p w14:paraId="7003816B" w14:textId="77777777" w:rsidR="006B641D" w:rsidRPr="00E94320" w:rsidRDefault="006B641D" w:rsidP="0014333F">
            <w:pPr>
              <w:pStyle w:val="TabZelle"/>
            </w:pPr>
            <w:r w:rsidRPr="00E94320">
              <w:t>0,0° - 360,0°</w:t>
            </w:r>
          </w:p>
        </w:tc>
        <w:tc>
          <w:tcPr>
            <w:tcW w:w="3118" w:type="dxa"/>
          </w:tcPr>
          <w:p w14:paraId="5188D6CA" w14:textId="77777777" w:rsidR="006B641D" w:rsidRPr="00E94320" w:rsidRDefault="006B641D" w:rsidP="0014333F">
            <w:pPr>
              <w:pStyle w:val="TabZelle"/>
            </w:pPr>
            <w:r w:rsidRPr="00E94320">
              <w:t>&gt; 13,5</w:t>
            </w:r>
          </w:p>
        </w:tc>
        <w:tc>
          <w:tcPr>
            <w:tcW w:w="2835" w:type="dxa"/>
          </w:tcPr>
          <w:p w14:paraId="09A4D309" w14:textId="77777777" w:rsidR="006B641D" w:rsidRPr="00E94320" w:rsidRDefault="006B641D" w:rsidP="0014333F">
            <w:pPr>
              <w:pStyle w:val="TabZelle"/>
            </w:pPr>
            <w:r w:rsidRPr="00E94320">
              <w:t>Abschaltung</w:t>
            </w:r>
          </w:p>
        </w:tc>
      </w:tr>
    </w:tbl>
    <w:p w14:paraId="190B054A" w14:textId="5F6B170A" w:rsidR="006B641D" w:rsidRPr="00BE23DE" w:rsidRDefault="006B641D" w:rsidP="003B5CFF">
      <w:pPr>
        <w:pStyle w:val="StandardEinger1"/>
      </w:pPr>
      <w:r w:rsidRPr="00BE23DE">
        <w:t xml:space="preserve">Die </w:t>
      </w:r>
      <w:r w:rsidRPr="00BE23DE">
        <w:rPr>
          <w:rFonts w:cs="Times New Roman"/>
          <w:szCs w:val="20"/>
        </w:rPr>
        <w:t>Anlage</w:t>
      </w:r>
      <w:r w:rsidRPr="00BE23DE">
        <w:t xml:space="preserve"> ist bei Wind aus Richtungen, die in dem o. g. Sektor liegen, wie oben vorgegeben abzuschalten, sobald ein Minutenmittelwert der auf Gondelhöhe gemessenen Windgeschwindigkeit innerhalb des oben festgelegten Intervalls liegt. Die WKA darf frühestens wieder in Betrieb gehen, sobald der erste Minutenmittelwert der gemessenen Windgeschwindigkeit oder Windrichtung außerhalb der festgesetzten Bereiche liegt.</w:t>
      </w:r>
    </w:p>
    <w:p w14:paraId="29D146CC" w14:textId="56D69D15" w:rsidR="006D2ACA" w:rsidRPr="001C0C19" w:rsidRDefault="006B641D" w:rsidP="006B641D">
      <w:pPr>
        <w:pStyle w:val="StandardEinger1"/>
      </w:pPr>
      <w:r w:rsidRPr="00BE23DE">
        <w:t>Die Zeiten, Windrichtungen sowie die Windgeschwindigkeiten, die Leistung und die Drehzahl sind zu protokollieren und für die gesamte Lebensdauer der WKA aufzubewahren.</w:t>
      </w:r>
    </w:p>
    <w:p w14:paraId="2293FFA4" w14:textId="3185C93A" w:rsidR="00241DDE" w:rsidRPr="001C0C19" w:rsidRDefault="00241DDE" w:rsidP="00B8192F">
      <w:pPr>
        <w:pStyle w:val="berschrift4"/>
      </w:pPr>
      <w:bookmarkStart w:id="60" w:name="_Toc370720616"/>
      <w:r w:rsidRPr="001C0C19">
        <w:t>Abfallrecht</w:t>
      </w:r>
      <w:bookmarkEnd w:id="60"/>
    </w:p>
    <w:p w14:paraId="22C2F7EB" w14:textId="19E47E01" w:rsidR="00241DDE" w:rsidRDefault="00C503BC" w:rsidP="00E762EE">
      <w:pPr>
        <w:pStyle w:val="berschrift5"/>
      </w:pPr>
      <w:r>
        <w:t>Neubaumaßnahmen</w:t>
      </w:r>
    </w:p>
    <w:p w14:paraId="6DC2AF59" w14:textId="09DF5BAA" w:rsidR="00C503BC" w:rsidRDefault="00C503BC" w:rsidP="008862A7">
      <w:pPr>
        <w:pStyle w:val="berschrift6"/>
        <w:tabs>
          <w:tab w:val="clear" w:pos="964"/>
          <w:tab w:val="clear" w:pos="1247"/>
          <w:tab w:val="left" w:pos="851"/>
        </w:tabs>
        <w:ind w:left="851" w:hanging="851"/>
      </w:pPr>
      <w:r>
        <w:t>Sofern zur Befestigung von Erschließungsstraßen und/oder Stellplätzen mineralische Ersatzbaustoffe eingesetzt werden sollen, sind die Vorgaben der Verordnung über Anforderungen an den Einbau von mineralischen Ersatzbaustoffen in technische Bauwerke (Ersatzbaustoffverordnung – ErsatzbaustoffV) vom 9. Juli 2021 (Bundesgesetzblatt I Seite 2598) in der aktuellen Fassung einzuhalten.</w:t>
      </w:r>
    </w:p>
    <w:p w14:paraId="58CC3078" w14:textId="5D6D1A36" w:rsidR="00C503BC" w:rsidRPr="001C0C19" w:rsidRDefault="00C503BC" w:rsidP="008862A7">
      <w:pPr>
        <w:pStyle w:val="berschrift6"/>
        <w:tabs>
          <w:tab w:val="clear" w:pos="964"/>
          <w:tab w:val="clear" w:pos="1247"/>
          <w:tab w:val="left" w:pos="851"/>
        </w:tabs>
        <w:ind w:left="851" w:hanging="851"/>
      </w:pPr>
      <w:r>
        <w:lastRenderedPageBreak/>
        <w:t>Die bei durch den Betrieb der Anlage anfallenden Abfälle, wie zum Beispiel Altöle, sind ordnungsgemäß zu entsorgen. Die erforderlichen Nachweise sind der Unteren Abfallentsorgungsbehörde des Kreises Nordfriesland auf Verlangen vorzulegen.</w:t>
      </w:r>
    </w:p>
    <w:p w14:paraId="2CADB4D6" w14:textId="30089CE8" w:rsidR="00241DDE" w:rsidRDefault="00C503BC" w:rsidP="003B5CFF">
      <w:pPr>
        <w:pStyle w:val="berschrift5"/>
        <w:keepNext/>
      </w:pPr>
      <w:r>
        <w:t>Rückbaumaßnahmen</w:t>
      </w:r>
    </w:p>
    <w:p w14:paraId="557833DE" w14:textId="1E657081" w:rsidR="00C503BC" w:rsidRDefault="00C503BC" w:rsidP="008862A7">
      <w:pPr>
        <w:pStyle w:val="berschrift6"/>
        <w:tabs>
          <w:tab w:val="clear" w:pos="964"/>
          <w:tab w:val="clear" w:pos="1247"/>
          <w:tab w:val="left" w:pos="851"/>
        </w:tabs>
        <w:ind w:left="851" w:hanging="851"/>
      </w:pPr>
      <w:r>
        <w:t>Die beim Abbruch/Rückbau der Windkraftanlage, Trafostation, Zuwegungen und Stellflächen anfallenden Abfälle sind entsprechend Kreislaufwirtschaftsgesetz (KrWG) und unter Beachtung der Abfallsatzung des Kreises Nordfriesland, jeweils in der zurzeit gültigen Fassung, einer ordnungsgemäßen Verwertung/Beseitigung zuzuführen. Hierbei sind insbesondere die Verordnung über die Nachweisführung bei der Entsorgung von Abfällen (Nachweisverordnung – NachwV) vom 20. Oktober 2006 (Bundesgesetzblatt I Seite 2298), die Verordnung über die Bewirtschaftung von gewerblichen Siedlungsabfällen und von bestimmten Bau- und Abbruchabfällen (Gewerbeabfallverordnung – GewAbfV) vom 18. April 2017 (Bundesgesetzblatt I Seite 896) sowie die Verordnung über Anforderungen an den Einbau von mineralischen Ersatzbaustoffen in technische Bauwerke (Ersatzbaustoffverordnung – ErsatzbaustoffV) vom 9. Juli 2021 (Bundesgesetzblatt I Seite 2598), jeweils in der aktuellen Fassung, zu beachten.</w:t>
      </w:r>
    </w:p>
    <w:p w14:paraId="3499D989" w14:textId="6834FF7F" w:rsidR="00C503BC" w:rsidRPr="001C0C19" w:rsidRDefault="00C503BC" w:rsidP="008862A7">
      <w:pPr>
        <w:pStyle w:val="berschrift6"/>
        <w:tabs>
          <w:tab w:val="clear" w:pos="964"/>
          <w:tab w:val="clear" w:pos="1247"/>
          <w:tab w:val="left" w:pos="851"/>
        </w:tabs>
        <w:ind w:left="851" w:hanging="851"/>
      </w:pPr>
      <w:r>
        <w:t>Es ist hier vor allem auf die ordnungsgemäße Entsorgung von besonders überwachungsbedürftigen Abfällen (Sonderabfälle), wie zum Beispiel Trafoöle, Schmier- und Betriebsstoffe, zu achten. Die erforderlichen Nachweise sind der Unteren Abfallentsorgungsbehörde des Kreises Nordfriesland auf Verlangen vorzulegen.</w:t>
      </w:r>
    </w:p>
    <w:p w14:paraId="1EFF2DA4" w14:textId="77777777" w:rsidR="00241DDE" w:rsidRPr="001C0C19" w:rsidRDefault="00241DDE" w:rsidP="00E762EE">
      <w:pPr>
        <w:pStyle w:val="berschrift4"/>
      </w:pPr>
      <w:bookmarkStart w:id="61" w:name="_Toc370720617"/>
      <w:r w:rsidRPr="001C0C19">
        <w:t>Baurecht</w:t>
      </w:r>
      <w:bookmarkEnd w:id="61"/>
      <w:r w:rsidRPr="001C0C19">
        <w:t xml:space="preserve"> </w:t>
      </w:r>
    </w:p>
    <w:p w14:paraId="3E86B363" w14:textId="6E843D59" w:rsidR="00241DDE" w:rsidRPr="000A6347" w:rsidRDefault="000A6347" w:rsidP="00E762EE">
      <w:pPr>
        <w:pStyle w:val="berschrift5"/>
        <w:rPr>
          <w:rFonts w:cs="Arial"/>
        </w:rPr>
      </w:pPr>
      <w:r>
        <w:t>Die wiederkehrenden Prüfungen nach der „Richtlinie für Windenergieanlagen – Einwirkungen und Standsicherheitsnachweise für Turm und Gründung“ in Verbindung mit dem begutachteten Wartungspflichtenbuch sind durchzuführen.</w:t>
      </w:r>
    </w:p>
    <w:p w14:paraId="668EAE5A" w14:textId="4AB2F030" w:rsidR="000A6347" w:rsidRDefault="000A6347" w:rsidP="00E762EE">
      <w:pPr>
        <w:pStyle w:val="berschrift5"/>
        <w:rPr>
          <w:rFonts w:cs="Arial"/>
        </w:rPr>
      </w:pPr>
      <w:r>
        <w:rPr>
          <w:rFonts w:cs="Arial"/>
        </w:rPr>
        <w:t>Die in den Gutachten nach 3.1 und 3.3 der Anlage A 1.2.8/6 der Technischen Baubestimmungen formulierten Auflagen sind einzuhalten.</w:t>
      </w:r>
    </w:p>
    <w:p w14:paraId="5DC533D2" w14:textId="7439C02F" w:rsidR="000A6347" w:rsidRDefault="000A6347" w:rsidP="00E762EE">
      <w:pPr>
        <w:pStyle w:val="berschrift5"/>
        <w:rPr>
          <w:rFonts w:cs="Arial"/>
        </w:rPr>
      </w:pPr>
      <w:r>
        <w:rPr>
          <w:rFonts w:cs="Arial"/>
        </w:rPr>
        <w:t>Der Anlagenhersteller hat mittels Erklärung zu bescheinigen, dass die Auflagen in den gutachtlichen Stellungnahmen erfüllt sind und dass die Windkraftanlage gemäß den geprüften Anlagen in den Prüfberichten zur Typenprüfung errichtet worden ist. Dieser Herstellererklärung ist der Unteren Bauaufsichtsbehörde des Kreises Nordfriesland vorzulegen.</w:t>
      </w:r>
    </w:p>
    <w:p w14:paraId="11C585FE" w14:textId="51C8B082" w:rsidR="00236215" w:rsidRDefault="000A6347" w:rsidP="00236215">
      <w:pPr>
        <w:pStyle w:val="berschrift5"/>
        <w:rPr>
          <w:rFonts w:cs="Arial"/>
        </w:rPr>
      </w:pPr>
      <w:r>
        <w:rPr>
          <w:rFonts w:cs="Arial"/>
        </w:rPr>
        <w:t>Die Entwurfslebensdauer der Windkraftanlage beträgt 20 Jahre.</w:t>
      </w:r>
    </w:p>
    <w:p w14:paraId="62327F62" w14:textId="4C19B870" w:rsidR="000A6347" w:rsidRDefault="000A6347" w:rsidP="003B5CFF">
      <w:pPr>
        <w:pStyle w:val="StandardEinger1"/>
      </w:pPr>
      <w:r>
        <w:t xml:space="preserve">Ein </w:t>
      </w:r>
      <w:r w:rsidRPr="005003B0">
        <w:t>Weiterbetrieb der Anlagen über die Entwurfslebensdauer hinaus darf nur erfolgen, wenn regelmäßig Prüfungen nach Abschnitt 17 der DIBt-Richtlinie für Windenergieanlagen 2012 erstmalig vor Ablauf der Entwurfslebensdauer durchgeführt werden, die Prüfberichte der Unteren Bauaufsichtsbehö</w:t>
      </w:r>
      <w:r>
        <w:t>rde des Kreises Nordfriesland und dem Landesamt für Umwelt (LfU) als Genehmigungsbehörde</w:t>
      </w:r>
      <w:r w:rsidRPr="005003B0">
        <w:t xml:space="preserve"> vorgelegt </w:t>
      </w:r>
      <w:r w:rsidRPr="005003B0">
        <w:lastRenderedPageBreak/>
        <w:t>werden und sich aus den Prüfberichten keine Bedenken gegen einen Weiterbetrieb ergeben.</w:t>
      </w:r>
    </w:p>
    <w:p w14:paraId="1694A597" w14:textId="32FE98A4" w:rsidR="000A6347" w:rsidRDefault="000A6347" w:rsidP="00E762EE">
      <w:pPr>
        <w:pStyle w:val="berschrift5"/>
        <w:rPr>
          <w:rFonts w:cs="Arial"/>
        </w:rPr>
      </w:pPr>
      <w:r>
        <w:rPr>
          <w:rFonts w:cs="Arial"/>
        </w:rPr>
        <w:t xml:space="preserve">Die </w:t>
      </w:r>
      <w:r w:rsidRPr="005003B0">
        <w:rPr>
          <w:rFonts w:cs="Arial"/>
        </w:rPr>
        <w:t>geprüften bautechnischen Nachweise in Übereinstimmung mit den genehmigten Bauantragsunterlagen sind maßgebend für die Ausführung. Die Prüfberichte und Prüfbemerkungen des Prüfingenieurs für Standsicherheit gelten als Auflagen und sind zu beachten. Die Bautenstände sind ihm wie in den Prüfberichten angegeben rechtzeitig anzuzeigen.</w:t>
      </w:r>
    </w:p>
    <w:p w14:paraId="6C328CC3" w14:textId="16CD8880" w:rsidR="000A6347" w:rsidRDefault="000A6347" w:rsidP="00E762EE">
      <w:pPr>
        <w:pStyle w:val="berschrift5"/>
        <w:rPr>
          <w:rFonts w:cs="Arial"/>
        </w:rPr>
      </w:pPr>
      <w:r>
        <w:rPr>
          <w:rFonts w:cs="Arial"/>
        </w:rPr>
        <w:t xml:space="preserve">Der Baubeginn darf erst erfolgen, wenn der noch von der Unteren Bauaufsichtsbehörde zu beauftragende </w:t>
      </w:r>
      <w:r w:rsidRPr="005003B0">
        <w:rPr>
          <w:rFonts w:cs="Arial"/>
        </w:rPr>
        <w:t>Prüfingenieur für Standsicherheit die statischen Unterlagen und sonstigen Nachweise (</w:t>
      </w:r>
      <w:r w:rsidR="00765020">
        <w:rPr>
          <w:rFonts w:cs="Arial"/>
        </w:rPr>
        <w:t xml:space="preserve">unter anderem </w:t>
      </w:r>
      <w:r w:rsidRPr="005003B0">
        <w:rPr>
          <w:rFonts w:cs="Arial"/>
        </w:rPr>
        <w:t xml:space="preserve">Bodengutachten, Turbulenzgutachten) eingesehen </w:t>
      </w:r>
      <w:r>
        <w:rPr>
          <w:rFonts w:cs="Arial"/>
        </w:rPr>
        <w:t>beziehungsweise</w:t>
      </w:r>
      <w:r w:rsidRPr="005003B0">
        <w:rPr>
          <w:rFonts w:cs="Arial"/>
        </w:rPr>
        <w:t xml:space="preserve"> geprüft hat und gegen einen Baubeginn keine Bedenken erhebt.</w:t>
      </w:r>
    </w:p>
    <w:p w14:paraId="65FA634D" w14:textId="06257203" w:rsidR="00765020" w:rsidRDefault="00765020" w:rsidP="00E762EE">
      <w:pPr>
        <w:pStyle w:val="berschrift5"/>
        <w:rPr>
          <w:rFonts w:cs="Arial"/>
        </w:rPr>
      </w:pPr>
      <w:r>
        <w:rPr>
          <w:rFonts w:cs="Arial"/>
        </w:rPr>
        <w:t>Der beauftragte Prüfingenieur für Standsicherheit hat die mängelfreie Abnahme nach Fertigstellung zu bestätigen.</w:t>
      </w:r>
    </w:p>
    <w:p w14:paraId="6593A2C5" w14:textId="0FFF7A77" w:rsidR="00765020" w:rsidRDefault="003573B8" w:rsidP="00E762EE">
      <w:pPr>
        <w:pStyle w:val="berschrift5"/>
        <w:rPr>
          <w:rFonts w:cs="Arial"/>
        </w:rPr>
      </w:pPr>
      <w:bookmarkStart w:id="62" w:name="_Ref193359790"/>
      <w:r>
        <w:rPr>
          <w:rFonts w:cs="Arial"/>
        </w:rPr>
        <w:t>Bei möglichem Eisansatz und der Gefahr des Eisabwurfes ist die Anlage in Ruhestellung zu halten</w:t>
      </w:r>
      <w:r w:rsidRPr="00E94320">
        <w:rPr>
          <w:rFonts w:cs="Arial"/>
        </w:rPr>
        <w:t>.</w:t>
      </w:r>
      <w:r w:rsidR="00E94320" w:rsidRPr="00E94320">
        <w:rPr>
          <w:rFonts w:cs="Arial"/>
        </w:rPr>
        <w:t xml:space="preserve"> </w:t>
      </w:r>
      <w:r w:rsidRPr="00E94320">
        <w:rPr>
          <w:rFonts w:cs="Arial"/>
        </w:rPr>
        <w:t>Die Rotoren der Anlage sind in eine Stellung parallel zum östlich angrenze</w:t>
      </w:r>
      <w:r w:rsidR="00E94320" w:rsidRPr="00E94320">
        <w:rPr>
          <w:rFonts w:cs="Arial"/>
        </w:rPr>
        <w:t>nden Wirtschaftsweg zu bringen.</w:t>
      </w:r>
      <w:bookmarkEnd w:id="62"/>
    </w:p>
    <w:p w14:paraId="4556C07A" w14:textId="39E1DA3B" w:rsidR="003573B8" w:rsidRDefault="003573B8" w:rsidP="00E762EE">
      <w:pPr>
        <w:pStyle w:val="berschrift5"/>
        <w:rPr>
          <w:rFonts w:cs="Arial"/>
        </w:rPr>
      </w:pPr>
      <w:bookmarkStart w:id="63" w:name="_Ref193359801"/>
      <w:r>
        <w:rPr>
          <w:rFonts w:cs="Arial"/>
        </w:rPr>
        <w:t xml:space="preserve">Der Gefahrenbereich (unter anderem der Bereich der Gefahr des Eisabwurfes) ist </w:t>
      </w:r>
      <w:r w:rsidRPr="00E94320">
        <w:rPr>
          <w:rFonts w:cs="Arial"/>
        </w:rPr>
        <w:t>mindestens durch geeignete Hinweisschilder gegen unbefugtes Betreten abzusichern.</w:t>
      </w:r>
      <w:r w:rsidR="00E94320" w:rsidRPr="00E94320">
        <w:rPr>
          <w:rFonts w:cs="Arial"/>
        </w:rPr>
        <w:t xml:space="preserve"> </w:t>
      </w:r>
      <w:r w:rsidRPr="00E94320">
        <w:rPr>
          <w:rFonts w:cs="Arial"/>
        </w:rPr>
        <w:t>Zu Beginn des östlich der WKA verlaufenden Wirtschaftsweges ist im Einvernehmen mit der für die Verkehrsbeschilderung zuständigen Behörde ein Warnschil</w:t>
      </w:r>
      <w:r w:rsidR="007D3F0B" w:rsidRPr="00E94320">
        <w:rPr>
          <w:rFonts w:cs="Arial"/>
        </w:rPr>
        <w:t xml:space="preserve">d aufzustellen, das auf den </w:t>
      </w:r>
      <w:r w:rsidRPr="00E94320">
        <w:rPr>
          <w:rFonts w:cs="Arial"/>
        </w:rPr>
        <w:t>Weg ü</w:t>
      </w:r>
      <w:r w:rsidR="00E94320" w:rsidRPr="00E94320">
        <w:rPr>
          <w:rFonts w:cs="Arial"/>
        </w:rPr>
        <w:t>berstreichenden Rotor hinweist.</w:t>
      </w:r>
      <w:bookmarkEnd w:id="63"/>
    </w:p>
    <w:p w14:paraId="0AF64E59" w14:textId="0E763C57" w:rsidR="003573B8" w:rsidRDefault="003573B8" w:rsidP="00E762EE">
      <w:pPr>
        <w:pStyle w:val="berschrift5"/>
        <w:rPr>
          <w:rFonts w:cs="Arial"/>
        </w:rPr>
      </w:pPr>
      <w:r>
        <w:rPr>
          <w:rFonts w:cs="Arial"/>
        </w:rPr>
        <w:t>Es ist sicherzustellen, dass die WKA nicht durch Unbefugte betreten werden kann.</w:t>
      </w:r>
    </w:p>
    <w:p w14:paraId="68F58722" w14:textId="75E29407" w:rsidR="003573B8" w:rsidRPr="001C0C19" w:rsidRDefault="003573B8" w:rsidP="00E762EE">
      <w:pPr>
        <w:pStyle w:val="berschrift5"/>
        <w:rPr>
          <w:rFonts w:cs="Arial"/>
        </w:rPr>
      </w:pPr>
      <w:r>
        <w:rPr>
          <w:rFonts w:cs="Arial"/>
        </w:rPr>
        <w:t>Eine Bauzustandsbesichtigung behält sich die Untere Bauaufsichtsbehörde des Kreises Nordfriesland vor. Baubeginn und Bautenstände sind dieser rechtzeitig anzuzeigen.</w:t>
      </w:r>
    </w:p>
    <w:p w14:paraId="251B45A9" w14:textId="77777777" w:rsidR="00241DDE" w:rsidRPr="001C0C19" w:rsidRDefault="00241DDE" w:rsidP="00E762EE">
      <w:pPr>
        <w:pStyle w:val="berschrift4"/>
      </w:pPr>
      <w:bookmarkStart w:id="64" w:name="_Toc370720618"/>
      <w:r w:rsidRPr="001C0C19">
        <w:t>Brandschutz</w:t>
      </w:r>
      <w:bookmarkEnd w:id="64"/>
    </w:p>
    <w:p w14:paraId="5D7BA954" w14:textId="61443F45" w:rsidR="00891D97" w:rsidRPr="001C0C19" w:rsidRDefault="003573B8" w:rsidP="003573B8">
      <w:pPr>
        <w:pStyle w:val="StandardEinger1"/>
      </w:pPr>
      <w:r>
        <w:t>Mit der für den Windpark örtlich zuständigen Feuerwehr ist vor Ausführungsbeginn abzustimmen, ob zusätzlich zu den im beziehungsweise</w:t>
      </w:r>
      <w:r w:rsidRPr="001F5466">
        <w:t xml:space="preserve"> in der Umgebung des Windparks vorhandenen offenen Löschwasserentnahmestellen eine weitere Vorhaltung von Löschwasser für die Bekämpfung von Entstehungsbränden im Bereich des Windparks erforderlich ist.</w:t>
      </w:r>
    </w:p>
    <w:p w14:paraId="6C1BD7D3" w14:textId="360B1681" w:rsidR="00241DDE" w:rsidRPr="001C0C19" w:rsidRDefault="00241DDE" w:rsidP="00E762EE">
      <w:pPr>
        <w:pStyle w:val="berschrift4"/>
      </w:pPr>
      <w:bookmarkStart w:id="65" w:name="_Toc370720619"/>
      <w:r w:rsidRPr="001C0C19">
        <w:t>Bodenschutz</w:t>
      </w:r>
      <w:bookmarkEnd w:id="65"/>
    </w:p>
    <w:p w14:paraId="712BE6CA" w14:textId="3ADF40CE" w:rsidR="00891D97" w:rsidRPr="001C0C19" w:rsidRDefault="008862A7" w:rsidP="003812C1">
      <w:pPr>
        <w:pStyle w:val="StandardEinger1"/>
      </w:pPr>
      <w:r>
        <w:t xml:space="preserve">Die </w:t>
      </w:r>
      <w:r w:rsidRPr="005003B0">
        <w:rPr>
          <w:szCs w:val="22"/>
        </w:rPr>
        <w:t>ursprüngliche Bodenfunktion im Bereich der rückzubauenden Windkraftanlage ist wiederherzustellen. Das heißt grundsätzlich sind alle baulic</w:t>
      </w:r>
      <w:r>
        <w:t>hen Anlagen und Anlagenteile (zum</w:t>
      </w:r>
      <w:r w:rsidRPr="005003B0">
        <w:rPr>
          <w:szCs w:val="22"/>
        </w:rPr>
        <w:t xml:space="preserve"> B</w:t>
      </w:r>
      <w:r>
        <w:t>eispiel</w:t>
      </w:r>
      <w:r w:rsidRPr="005003B0">
        <w:rPr>
          <w:szCs w:val="22"/>
        </w:rPr>
        <w:t xml:space="preserve"> Fundament), Zuwegungen und Stellplätze </w:t>
      </w:r>
      <w:r w:rsidRPr="008862A7">
        <w:rPr>
          <w:bCs/>
          <w:szCs w:val="22"/>
        </w:rPr>
        <w:t>vollständig</w:t>
      </w:r>
      <w:r w:rsidRPr="005003B0">
        <w:rPr>
          <w:b/>
          <w:bCs/>
          <w:szCs w:val="22"/>
        </w:rPr>
        <w:t xml:space="preserve"> </w:t>
      </w:r>
      <w:r w:rsidRPr="005003B0">
        <w:rPr>
          <w:szCs w:val="22"/>
        </w:rPr>
        <w:t>zu entfernen.</w:t>
      </w:r>
    </w:p>
    <w:p w14:paraId="5A768B1E" w14:textId="7181450F" w:rsidR="003812C1" w:rsidRDefault="003812C1" w:rsidP="00E762EE">
      <w:pPr>
        <w:pStyle w:val="berschrift4"/>
      </w:pPr>
      <w:bookmarkStart w:id="66" w:name="_Toc370720620"/>
      <w:r>
        <w:lastRenderedPageBreak/>
        <w:t>Gewässerschutz</w:t>
      </w:r>
    </w:p>
    <w:p w14:paraId="0743499D" w14:textId="241EDB2D" w:rsidR="003812C1" w:rsidRDefault="003812C1" w:rsidP="003812C1">
      <w:pPr>
        <w:pStyle w:val="berschrift5"/>
      </w:pPr>
      <w:r w:rsidRPr="00E13703">
        <w:t>Grundsatzanforderungen</w:t>
      </w:r>
      <w:r>
        <w:t xml:space="preserve"> </w:t>
      </w:r>
      <w:r w:rsidRPr="006D2268">
        <w:t xml:space="preserve">(§ 17 </w:t>
      </w:r>
      <w:r w:rsidRPr="00E13703">
        <w:rPr>
          <w:lang w:eastAsia="zh-CN"/>
        </w:rPr>
        <w:t xml:space="preserve">der </w:t>
      </w:r>
      <w:r w:rsidRPr="00E13703">
        <w:t>Verordnung über Anlagen zum Umgang mit wassergefährdenden Stoffen</w:t>
      </w:r>
      <w:r w:rsidRPr="006D2268">
        <w:t xml:space="preserve"> </w:t>
      </w:r>
      <w:r>
        <w:t xml:space="preserve">– </w:t>
      </w:r>
      <w:r w:rsidRPr="006D2268">
        <w:t>AwSV)</w:t>
      </w:r>
    </w:p>
    <w:p w14:paraId="4ECB15A7" w14:textId="5339222E" w:rsidR="003812C1" w:rsidRDefault="003812C1" w:rsidP="003B5CFF">
      <w:pPr>
        <w:pStyle w:val="berschrift6"/>
        <w:keepNext/>
        <w:tabs>
          <w:tab w:val="clear" w:pos="964"/>
          <w:tab w:val="clear" w:pos="1247"/>
          <w:tab w:val="left" w:pos="851"/>
        </w:tabs>
        <w:ind w:left="851" w:hanging="851"/>
      </w:pPr>
      <w:r>
        <w:t xml:space="preserve">Anlagen </w:t>
      </w:r>
      <w:r w:rsidRPr="00965168">
        <w:rPr>
          <w:lang w:eastAsia="zh-CN"/>
        </w:rPr>
        <w:t>müssen so geplant und errichtet werden, beschaffen sein und betrieben werden, dass</w:t>
      </w:r>
    </w:p>
    <w:p w14:paraId="5A95C1E6" w14:textId="77777777" w:rsidR="003812C1" w:rsidRPr="008816C0" w:rsidRDefault="003812C1" w:rsidP="003812C1">
      <w:pPr>
        <w:pStyle w:val="Aufzhlung1"/>
      </w:pPr>
      <w:r>
        <w:t xml:space="preserve">wassergefährdende </w:t>
      </w:r>
      <w:r w:rsidRPr="008816C0">
        <w:t>Stoffe nicht austreten können,</w:t>
      </w:r>
    </w:p>
    <w:p w14:paraId="3E3C8CBD" w14:textId="77777777" w:rsidR="003812C1" w:rsidRPr="008816C0" w:rsidRDefault="003812C1" w:rsidP="003812C1">
      <w:pPr>
        <w:pStyle w:val="Aufzhlung1"/>
      </w:pPr>
      <w:r w:rsidRPr="008816C0">
        <w:t>Undichtheiten aller Anlagenteile, die mit wassergefährdenden Stoffen in Berührung stehen, schnell und zuverlässig erkennbar sind,</w:t>
      </w:r>
    </w:p>
    <w:p w14:paraId="33F015FD" w14:textId="77777777" w:rsidR="003812C1" w:rsidRPr="008816C0" w:rsidRDefault="003812C1" w:rsidP="003812C1">
      <w:pPr>
        <w:pStyle w:val="Aufzhlung1"/>
      </w:pPr>
      <w:r w:rsidRPr="008816C0">
        <w:t>austretende wassergefährdende Stoffe schnell und zuverlässig erkannt und zurückgehalten sowie ordnungsgemäß entsorgt werden; dies gilt auch für betriebsbedingt auftretende Spritz- und Tropfverluste, und</w:t>
      </w:r>
    </w:p>
    <w:p w14:paraId="51E11E2B" w14:textId="3B0FEEDA" w:rsidR="003812C1" w:rsidRDefault="003812C1" w:rsidP="003812C1">
      <w:pPr>
        <w:pStyle w:val="Aufzhlung1"/>
        <w:ind w:left="1248" w:hanging="397"/>
      </w:pPr>
      <w:r w:rsidRPr="008816C0">
        <w:t>bei einer Störung des bestimmungsgemäßen Betriebs der Anlage (Betriebsstörung) anfallende Gemische, die ausgetretene wassergefährdende Stoffe enthalten können, zurückgehalten und ordnungsgemäß als Abfall entsorgt oder als Abwasser beseitigt werden.</w:t>
      </w:r>
    </w:p>
    <w:p w14:paraId="6D4AEC0C" w14:textId="141D153E" w:rsidR="003812C1" w:rsidRDefault="003812C1" w:rsidP="003812C1">
      <w:pPr>
        <w:pStyle w:val="berschrift6"/>
        <w:tabs>
          <w:tab w:val="clear" w:pos="964"/>
          <w:tab w:val="clear" w:pos="1247"/>
          <w:tab w:val="left" w:pos="851"/>
        </w:tabs>
        <w:ind w:left="851" w:hanging="851"/>
      </w:pPr>
      <w:r>
        <w:t xml:space="preserve">Anlagen </w:t>
      </w:r>
      <w:r w:rsidRPr="00965168">
        <w:rPr>
          <w:lang w:eastAsia="zh-CN"/>
        </w:rPr>
        <w:t>müssen dicht, standsicher und gegenüber den zu erwartenden mechanischen, thermischen und chemischen Einflüssen hinreichend widerstandsfähig sein.</w:t>
      </w:r>
    </w:p>
    <w:p w14:paraId="3AC4A824" w14:textId="75A70174" w:rsidR="003812C1" w:rsidRPr="003812C1" w:rsidRDefault="003812C1" w:rsidP="003812C1">
      <w:pPr>
        <w:pStyle w:val="berschrift6"/>
        <w:tabs>
          <w:tab w:val="clear" w:pos="964"/>
          <w:tab w:val="clear" w:pos="1247"/>
          <w:tab w:val="left" w:pos="851"/>
        </w:tabs>
        <w:ind w:left="851" w:hanging="851"/>
      </w:pPr>
      <w:r>
        <w:t xml:space="preserve">Der </w:t>
      </w:r>
      <w:r w:rsidRPr="00965168">
        <w:rPr>
          <w:iCs/>
          <w:lang w:eastAsia="zh-CN"/>
        </w:rPr>
        <w:t>Betreiber hat bei der Stilllegung einer Anlage oder von Anlagenteilen alle in der Anlage oder in den Anlagenteilen enthaltenen wassergefährdenden Stoffe, soweit technisch möglich, zu entfernen. Er hat die Anlage gegen missbräuchliche Nutzung zu sichern.</w:t>
      </w:r>
    </w:p>
    <w:p w14:paraId="22EFB2AF" w14:textId="6AA648DB" w:rsidR="003812C1" w:rsidRDefault="003812C1" w:rsidP="003812C1">
      <w:pPr>
        <w:pStyle w:val="berschrift5"/>
      </w:pPr>
      <w:r w:rsidRPr="00965168">
        <w:t>Anforderungen</w:t>
      </w:r>
      <w:r w:rsidRPr="00965168">
        <w:rPr>
          <w:lang w:eastAsia="zh-CN"/>
        </w:rPr>
        <w:t xml:space="preserve"> an die Rückhaltung wassergefährdender Stoffe</w:t>
      </w:r>
      <w:r>
        <w:rPr>
          <w:lang w:eastAsia="zh-CN"/>
        </w:rPr>
        <w:t xml:space="preserve"> </w:t>
      </w:r>
      <w:r w:rsidRPr="006D2268">
        <w:rPr>
          <w:lang w:eastAsia="zh-CN"/>
        </w:rPr>
        <w:t>(§ 18 AwSV)</w:t>
      </w:r>
    </w:p>
    <w:p w14:paraId="0845F4F8" w14:textId="7D8F9D19" w:rsidR="003812C1" w:rsidRDefault="003812C1" w:rsidP="003812C1">
      <w:pPr>
        <w:pStyle w:val="berschrift6"/>
        <w:tabs>
          <w:tab w:val="clear" w:pos="964"/>
          <w:tab w:val="clear" w:pos="1247"/>
          <w:tab w:val="left" w:pos="851"/>
        </w:tabs>
        <w:ind w:left="851" w:hanging="851"/>
      </w:pPr>
      <w:bookmarkStart w:id="67" w:name="_Ref29809081"/>
      <w:r w:rsidRPr="00965168">
        <w:rPr>
          <w:lang w:eastAsia="zh-CN"/>
        </w:rPr>
        <w:t>Anlagen müssen ausgetretene wassergefährdende Stoffe auf geeignete Weise zurückhalten. Dazu sind sie mit einer Rückhalteeinrichtung im Sinne von § 2 Absatz 16 AwSV auszurüsten. Satz 2 gilt nicht, wenn es sich um eine doppelwandige Anlage im Sinne von § 2 Absatz 17 AwSV handelt. Einzelne Anlagenteile können über unterschiedliche, jeweils voneinander unabhängige, Rückhalteeinrichtungen verfügen. Bei Anlagen, die nur teilweise doppelwandig ausgerüstet sind, sind einwandige Anlagenteile mit einer Rückhalteeinrichtung zu versehen.</w:t>
      </w:r>
      <w:bookmarkEnd w:id="67"/>
    </w:p>
    <w:p w14:paraId="098AC1B2" w14:textId="43B789C5" w:rsidR="003812C1" w:rsidRDefault="003812C1" w:rsidP="003812C1">
      <w:pPr>
        <w:pStyle w:val="berschrift6"/>
        <w:tabs>
          <w:tab w:val="clear" w:pos="964"/>
          <w:tab w:val="clear" w:pos="1247"/>
          <w:tab w:val="left" w:pos="851"/>
        </w:tabs>
        <w:ind w:left="851" w:hanging="851"/>
      </w:pPr>
      <w:r w:rsidRPr="00965168">
        <w:rPr>
          <w:lang w:eastAsia="zh-CN"/>
        </w:rPr>
        <w:t>Rückhalteeinrichtungen müssen flüssigkeitsundurchlässig sein und dürfen keine Abläufe haben. Flüssigkeitsundurchlässig sind Bauausführungen dann, wenn sie ihre Dicht- und Tragfunktion während der Dauer der Beanspruchung durch die wassergefährdenden Stoffe, mit denen in der Anlage umgegangen wird, nicht verlieren.</w:t>
      </w:r>
    </w:p>
    <w:p w14:paraId="732D181E" w14:textId="6DE09F92" w:rsidR="003812C1" w:rsidRDefault="003812C1" w:rsidP="00DD6244">
      <w:pPr>
        <w:pStyle w:val="berschrift6"/>
        <w:keepNext/>
        <w:tabs>
          <w:tab w:val="clear" w:pos="964"/>
          <w:tab w:val="clear" w:pos="1247"/>
          <w:tab w:val="left" w:pos="851"/>
        </w:tabs>
        <w:ind w:left="851" w:hanging="851"/>
      </w:pPr>
      <w:bookmarkStart w:id="68" w:name="_Ref29808891"/>
      <w:r w:rsidRPr="00965168">
        <w:rPr>
          <w:lang w:eastAsia="zh-CN"/>
        </w:rPr>
        <w:t>Rückhalteeinrichtungen müssen für folgendes Volumen ausgelegt sein:</w:t>
      </w:r>
      <w:bookmarkEnd w:id="68"/>
    </w:p>
    <w:p w14:paraId="5D568512" w14:textId="61E53EE2" w:rsidR="003812C1" w:rsidRDefault="003812C1" w:rsidP="003812C1">
      <w:pPr>
        <w:pStyle w:val="StandardEinger1"/>
        <w:rPr>
          <w:rFonts w:eastAsiaTheme="minorEastAsia"/>
        </w:rPr>
      </w:pPr>
      <w:r w:rsidRPr="00965168">
        <w:rPr>
          <w:rFonts w:eastAsiaTheme="majorEastAsia" w:cstheme="majorBidi"/>
          <w:iCs/>
        </w:rPr>
        <w:t>Bei Anlagen zum Lagern, Herstellen, Behandeln oder Verwenden wassergefährdender</w:t>
      </w:r>
      <w:r w:rsidRPr="00965168">
        <w:rPr>
          <w:rFonts w:eastAsiaTheme="minorEastAsia"/>
        </w:rPr>
        <w:t xml:space="preserve"> Stoffe muss das Rückhaltevolumen dem Volumen an wassergefährdenden </w:t>
      </w:r>
      <w:r w:rsidRPr="00965168">
        <w:rPr>
          <w:rFonts w:eastAsiaTheme="minorEastAsia"/>
        </w:rPr>
        <w:lastRenderedPageBreak/>
        <w:t>Stoffen entsprechen, da</w:t>
      </w:r>
      <w:r w:rsidR="00553328">
        <w:rPr>
          <w:rFonts w:eastAsiaTheme="minorEastAsia"/>
        </w:rPr>
        <w:t>s</w:t>
      </w:r>
      <w:r w:rsidRPr="00965168">
        <w:rPr>
          <w:rFonts w:eastAsiaTheme="minorEastAsia"/>
        </w:rPr>
        <w:t>s bei Betriebsstörungen bis zum Wirksamwerden geeigneter Sicherheitsvorkehrungen freigesetzt werden kann.</w:t>
      </w:r>
    </w:p>
    <w:p w14:paraId="55B2858F" w14:textId="510DF6B0" w:rsidR="003812C1" w:rsidRPr="003812C1" w:rsidRDefault="003812C1" w:rsidP="003B5CFF">
      <w:pPr>
        <w:pStyle w:val="berschrift6"/>
        <w:keepNext/>
        <w:tabs>
          <w:tab w:val="clear" w:pos="964"/>
          <w:tab w:val="clear" w:pos="1247"/>
          <w:tab w:val="left" w:pos="851"/>
        </w:tabs>
        <w:ind w:left="851" w:hanging="851"/>
      </w:pPr>
      <w:r w:rsidRPr="00965168">
        <w:rPr>
          <w:rFonts w:eastAsiaTheme="minorEastAsia"/>
          <w:lang w:eastAsia="zh-CN"/>
        </w:rPr>
        <w:t>Auf ein Rückhaltevolumen kann bei oberirdischen Anlagen zum Umgang mit wassergefährdenden Stoffen der Wassergefährdungsklasse 1 mit einem Volumen bis 1.000 Liter verzichtet werden, sofern sich diese auf einer Fläche befinden, die</w:t>
      </w:r>
    </w:p>
    <w:p w14:paraId="6DE31C62" w14:textId="71B406A8" w:rsidR="003812C1" w:rsidRPr="00CA6222" w:rsidRDefault="003812C1" w:rsidP="00DF034B">
      <w:pPr>
        <w:pStyle w:val="Aufzhlung1"/>
      </w:pPr>
      <w:r>
        <w:t xml:space="preserve">den </w:t>
      </w:r>
      <w:r w:rsidRPr="00CA6222">
        <w:t>betriebstechnischen Anforderungen genügt und eine Leckerkennung durch infrastrukturelle Maßnahmen gewährleistet ist oder</w:t>
      </w:r>
    </w:p>
    <w:p w14:paraId="1FBDA2F1" w14:textId="2577D947" w:rsidR="003812C1" w:rsidRDefault="003812C1" w:rsidP="003812C1">
      <w:pPr>
        <w:pStyle w:val="Aufzhlung1"/>
        <w:ind w:left="1248" w:hanging="397"/>
      </w:pPr>
      <w:r w:rsidRPr="00CA6222">
        <w:t>flüssigkeitsundurchlässig ausgebildet ist.</w:t>
      </w:r>
    </w:p>
    <w:p w14:paraId="01D72F7F" w14:textId="2BD457CF" w:rsidR="003812C1" w:rsidRPr="00A30A6C" w:rsidRDefault="003812C1" w:rsidP="003812C1">
      <w:pPr>
        <w:pStyle w:val="berschrift6"/>
        <w:tabs>
          <w:tab w:val="clear" w:pos="964"/>
          <w:tab w:val="clear" w:pos="1247"/>
          <w:tab w:val="left" w:pos="851"/>
        </w:tabs>
        <w:ind w:left="851" w:hanging="851"/>
      </w:pPr>
      <w:r w:rsidRPr="00965168">
        <w:rPr>
          <w:iCs/>
          <w:lang w:eastAsia="zh-CN"/>
        </w:rPr>
        <w:t>Bei</w:t>
      </w:r>
      <w:r w:rsidRPr="00965168">
        <w:rPr>
          <w:rFonts w:eastAsiaTheme="minorEastAsia"/>
          <w:lang w:eastAsia="zh-CN"/>
        </w:rPr>
        <w:t xml:space="preserve"> Anlagen zum Lagern, Herstellen, Behandeln oder Verwenden wassergefährdender </w:t>
      </w:r>
      <w:r w:rsidRPr="00A30A6C">
        <w:rPr>
          <w:rFonts w:eastAsiaTheme="minorEastAsia"/>
          <w:lang w:eastAsia="zh-CN"/>
        </w:rPr>
        <w:t xml:space="preserve">Stoffe der Gefährdungsstufe D nach § 39 Absatz 1 AwSV muss die Rückhalteeinrichtung abweichend von Auflage </w:t>
      </w:r>
      <w:r w:rsidRPr="00A30A6C">
        <w:rPr>
          <w:rFonts w:eastAsiaTheme="minorEastAsia"/>
          <w:lang w:eastAsia="zh-CN"/>
        </w:rPr>
        <w:fldChar w:fldCharType="begin"/>
      </w:r>
      <w:r w:rsidRPr="00A30A6C">
        <w:rPr>
          <w:rFonts w:eastAsiaTheme="minorEastAsia"/>
          <w:lang w:eastAsia="zh-CN"/>
        </w:rPr>
        <w:instrText xml:space="preserve"> REF _Ref29808891 \n \h </w:instrText>
      </w:r>
      <w:r w:rsidR="00E539B9" w:rsidRPr="00A30A6C">
        <w:rPr>
          <w:rFonts w:eastAsiaTheme="minorEastAsia"/>
          <w:lang w:eastAsia="zh-CN"/>
        </w:rPr>
        <w:instrText xml:space="preserve"> \* MERGEFORMAT </w:instrText>
      </w:r>
      <w:r w:rsidRPr="00A30A6C">
        <w:rPr>
          <w:rFonts w:eastAsiaTheme="minorEastAsia"/>
          <w:lang w:eastAsia="zh-CN"/>
        </w:rPr>
      </w:r>
      <w:r w:rsidRPr="00A30A6C">
        <w:rPr>
          <w:rFonts w:eastAsiaTheme="minorEastAsia"/>
          <w:lang w:eastAsia="zh-CN"/>
        </w:rPr>
        <w:fldChar w:fldCharType="separate"/>
      </w:r>
      <w:r w:rsidR="00E921AA">
        <w:rPr>
          <w:rFonts w:eastAsiaTheme="minorEastAsia"/>
          <w:lang w:eastAsia="zh-CN"/>
        </w:rPr>
        <w:t>2.7.2.3</w:t>
      </w:r>
      <w:r w:rsidRPr="00A30A6C">
        <w:rPr>
          <w:rFonts w:eastAsiaTheme="minorEastAsia"/>
          <w:lang w:eastAsia="zh-CN"/>
        </w:rPr>
        <w:fldChar w:fldCharType="end"/>
      </w:r>
      <w:r w:rsidRPr="00A30A6C">
        <w:rPr>
          <w:rFonts w:eastAsiaTheme="minorEastAsia"/>
          <w:lang w:eastAsia="zh-CN"/>
        </w:rPr>
        <w:t xml:space="preserve"> so ausgelegt sein, dass das Volumen flüssiger wassergefährdender Stoffe, das aus der größten abgesperrten Betriebseinheit bei Betriebsstörungen freigesetzt werden kann, ohne dass Gegenmaßnahmen getroffen werden, vollständig zurückgehalten werden kann.</w:t>
      </w:r>
    </w:p>
    <w:p w14:paraId="77C7272B" w14:textId="0EF85DC3" w:rsidR="003812C1" w:rsidRPr="003E7E2E" w:rsidRDefault="003812C1" w:rsidP="003812C1">
      <w:pPr>
        <w:pStyle w:val="berschrift6"/>
        <w:tabs>
          <w:tab w:val="clear" w:pos="964"/>
          <w:tab w:val="clear" w:pos="1247"/>
          <w:tab w:val="left" w:pos="851"/>
        </w:tabs>
        <w:ind w:left="851" w:hanging="851"/>
      </w:pPr>
      <w:r w:rsidRPr="00A30A6C">
        <w:rPr>
          <w:iCs/>
          <w:lang w:eastAsia="zh-CN"/>
        </w:rPr>
        <w:t xml:space="preserve">Wassergefährdende Stoffe, die beim Austreten so miteinander reagieren können, dass die Funktion der Rückhaltung nach Auflage </w:t>
      </w:r>
      <w:r w:rsidRPr="00A30A6C">
        <w:rPr>
          <w:iCs/>
          <w:lang w:eastAsia="zh-CN"/>
        </w:rPr>
        <w:fldChar w:fldCharType="begin"/>
      </w:r>
      <w:r w:rsidRPr="00A30A6C">
        <w:rPr>
          <w:iCs/>
          <w:lang w:eastAsia="zh-CN"/>
        </w:rPr>
        <w:instrText xml:space="preserve"> REF _Ref29809081 \n \h </w:instrText>
      </w:r>
      <w:r w:rsidR="00E539B9" w:rsidRPr="00A30A6C">
        <w:rPr>
          <w:iCs/>
          <w:lang w:eastAsia="zh-CN"/>
        </w:rPr>
        <w:instrText xml:space="preserve"> \* MERGEFORMAT </w:instrText>
      </w:r>
      <w:r w:rsidRPr="00A30A6C">
        <w:rPr>
          <w:iCs/>
          <w:lang w:eastAsia="zh-CN"/>
        </w:rPr>
      </w:r>
      <w:r w:rsidRPr="00A30A6C">
        <w:rPr>
          <w:iCs/>
          <w:lang w:eastAsia="zh-CN"/>
        </w:rPr>
        <w:fldChar w:fldCharType="separate"/>
      </w:r>
      <w:r w:rsidR="00E921AA">
        <w:rPr>
          <w:iCs/>
          <w:lang w:eastAsia="zh-CN"/>
        </w:rPr>
        <w:t>2.7.2.1</w:t>
      </w:r>
      <w:r w:rsidRPr="00A30A6C">
        <w:rPr>
          <w:iCs/>
          <w:lang w:eastAsia="zh-CN"/>
        </w:rPr>
        <w:fldChar w:fldCharType="end"/>
      </w:r>
      <w:r w:rsidRPr="00A30A6C">
        <w:rPr>
          <w:iCs/>
          <w:lang w:eastAsia="zh-CN"/>
        </w:rPr>
        <w:t xml:space="preserve"> beeinträchtigt</w:t>
      </w:r>
      <w:r w:rsidRPr="00CA6222">
        <w:rPr>
          <w:iCs/>
          <w:lang w:eastAsia="zh-CN"/>
        </w:rPr>
        <w:t xml:space="preserve"> wird, müssen getrennt aufgefangen werden.</w:t>
      </w:r>
    </w:p>
    <w:p w14:paraId="3776D18D" w14:textId="71936CBE" w:rsidR="003E7E2E" w:rsidRPr="00A66EB6" w:rsidRDefault="00A66EB6" w:rsidP="00DF034B">
      <w:pPr>
        <w:pStyle w:val="berschrift5"/>
      </w:pPr>
      <w:r>
        <w:rPr>
          <w:iCs/>
          <w:lang w:eastAsia="zh-CN"/>
        </w:rPr>
        <w:t>Die Bereiche der zu errichtenden Windkraftanlagen befinden sich in den Verbandsgebieten des Sielverbandes Karrharder</w:t>
      </w:r>
      <w:r w:rsidR="00DF034B">
        <w:rPr>
          <w:iCs/>
          <w:lang w:eastAsia="zh-CN"/>
        </w:rPr>
        <w:t xml:space="preserve"> </w:t>
      </w:r>
      <w:r>
        <w:rPr>
          <w:iCs/>
          <w:lang w:eastAsia="zh-CN"/>
        </w:rPr>
        <w:t>Gotteskoog</w:t>
      </w:r>
      <w:r w:rsidR="00DF034B">
        <w:rPr>
          <w:iCs/>
          <w:lang w:eastAsia="zh-CN"/>
        </w:rPr>
        <w:t xml:space="preserve"> </w:t>
      </w:r>
      <w:r>
        <w:rPr>
          <w:iCs/>
          <w:lang w:eastAsia="zh-CN"/>
        </w:rPr>
        <w:t>Süden sowie des Hauptverbandes des Deich- und Hauptsielverbandes Südwesthörn-Bongsiel (DHSV SWBS).</w:t>
      </w:r>
    </w:p>
    <w:p w14:paraId="4F314701" w14:textId="364CFDC6" w:rsidR="00A66EB6" w:rsidRDefault="00A66EB6" w:rsidP="003812C1">
      <w:pPr>
        <w:pStyle w:val="berschrift6"/>
        <w:tabs>
          <w:tab w:val="clear" w:pos="964"/>
          <w:tab w:val="clear" w:pos="1247"/>
          <w:tab w:val="left" w:pos="851"/>
        </w:tabs>
        <w:ind w:left="851" w:hanging="851"/>
      </w:pPr>
      <w:r>
        <w:t xml:space="preserve">Grundsätzlich ist zu beachten, dass satzungsgemäß (siehe Internet unter </w:t>
      </w:r>
      <w:hyperlink r:id="rId10" w:history="1">
        <w:r w:rsidRPr="00A833E7">
          <w:rPr>
            <w:rStyle w:val="Hyperlink"/>
          </w:rPr>
          <w:t>www.deichbauamt.de</w:t>
        </w:r>
      </w:hyperlink>
      <w:r>
        <w:t>) zwischen der Böschungsoberkante der Hauptverbrands- und Verbandsgewässer sowie Rohrleitungsachsen und neu herzustellenden befestigten Flächen, Bepflanzungen, Aufwuchs, Bäumen, Einbauten, Fundamenten, Bauwerksanschüttungen, Knickwällen, Bodenmieten, Kleingewässern, Kabelanl</w:t>
      </w:r>
      <w:r w:rsidR="00132EFD">
        <w:t>a</w:t>
      </w:r>
      <w:r>
        <w:t>gen, Kabelschränken, Versorgungsanlagen, Versiegelungen und Bauwerken sowie deren Auslegern beidseitig und durchgängig ein mindestens fünf Meter breiter Streifen zur Nutzung durch den DHSV SWBS, den Sielverband und bevollmächtigte Dritte für Arbeiten und Unterhaltungen an den Gewässern und Verbandsanlagen komplett freizuhalten ist.</w:t>
      </w:r>
    </w:p>
    <w:p w14:paraId="53119A43" w14:textId="29A0C10C" w:rsidR="00A66EB6" w:rsidRDefault="00A66EB6" w:rsidP="003812C1">
      <w:pPr>
        <w:pStyle w:val="berschrift6"/>
        <w:tabs>
          <w:tab w:val="clear" w:pos="964"/>
          <w:tab w:val="clear" w:pos="1247"/>
          <w:tab w:val="left" w:pos="851"/>
        </w:tabs>
        <w:ind w:left="851" w:hanging="851"/>
      </w:pPr>
      <w:r>
        <w:t>Des Weiteren ist den genannten Befugten die Zugänglichkeit für Großgeräte, Geräte, Fahrzeuge und Personal zu ihren Gewässern und Anlagen weiterhin zu erhalten und jederzeit und allerorts zu gewährleisten.</w:t>
      </w:r>
    </w:p>
    <w:p w14:paraId="171AA887" w14:textId="6AC4B992" w:rsidR="00A66EB6" w:rsidRDefault="00A66EB6" w:rsidP="003812C1">
      <w:pPr>
        <w:pStyle w:val="berschrift6"/>
        <w:tabs>
          <w:tab w:val="clear" w:pos="964"/>
          <w:tab w:val="clear" w:pos="1247"/>
          <w:tab w:val="left" w:pos="851"/>
        </w:tabs>
        <w:ind w:left="851" w:hanging="851"/>
      </w:pPr>
      <w:r>
        <w:t>Die satzungsgemäße Verpflichtung zur Aufnahme des Grabenunterhaltungsräumgutes auf besagtem Fünf-Meter-Streifen bleibt für die jeweiligen Eigentümer, Anlieger, Pächter und Betreiber mit ihren Rechtsnachfolgern in vollem Umfang und dauerhaft gültig und verbindlich.</w:t>
      </w:r>
    </w:p>
    <w:p w14:paraId="18101293" w14:textId="1EF7DD98" w:rsidR="00A66EB6" w:rsidRDefault="00A66EB6" w:rsidP="003812C1">
      <w:pPr>
        <w:pStyle w:val="berschrift6"/>
        <w:tabs>
          <w:tab w:val="clear" w:pos="964"/>
          <w:tab w:val="clear" w:pos="1247"/>
          <w:tab w:val="left" w:pos="851"/>
        </w:tabs>
        <w:ind w:left="851" w:hanging="851"/>
      </w:pPr>
      <w:r>
        <w:lastRenderedPageBreak/>
        <w:t>Ein ausreichender Abstand der WKA zur den (Haupt-)Verbandsanlagen muss gewahrt werden, so dass bei einer Unterhaltung der Gewässer keine Einschränkungen zu erwarten sind. Der Standort ist vom Anlagenbetreiber auf die Einhaltung des vorgegebenen Abstandes zu prüfen, der ausreichende Abstand ist dem Verband auf dessen Anforderung nachzuweisen.</w:t>
      </w:r>
    </w:p>
    <w:p w14:paraId="147A360C" w14:textId="0912A86A" w:rsidR="008C4A64" w:rsidRDefault="00CA1C45" w:rsidP="003812C1">
      <w:pPr>
        <w:pStyle w:val="berschrift6"/>
        <w:tabs>
          <w:tab w:val="clear" w:pos="964"/>
          <w:tab w:val="clear" w:pos="1247"/>
          <w:tab w:val="left" w:pos="851"/>
        </w:tabs>
        <w:ind w:left="851" w:hanging="851"/>
      </w:pPr>
      <w:r>
        <w:t xml:space="preserve">Die Erschließung soll wie </w:t>
      </w:r>
      <w:r w:rsidR="003B5CFF">
        <w:t xml:space="preserve">in den Antragsunterlagen </w:t>
      </w:r>
      <w:r>
        <w:t>beschrieben über vorhandene Straßen</w:t>
      </w:r>
      <w:r w:rsidR="00252EF2">
        <w:t xml:space="preserve"> und Wege erfolgen, lediglich auf der beschriebenen Fläche werden teilweise neue Zuwegungen und Zufahrtstrichter errichtet oder bestehende Zuwegungen ausgebaut. Es ist generell zu beachten, dass bei der Herstellung und dem Betrieb von Infrastruktureinrichtungen für Windkraftanlagen die Funktion und Durchgängigkeit beziehungsweise die Abmessung der vorhandenen Gewässer und Gräben nicht durch eingebrachtes Material oder Böschungsverdrückungen durch Bodenauflast beeinträchtigt werden darf. Für entstehende Schäden an Verbandsanlagen haftet der Betreiber der WKA und seine </w:t>
      </w:r>
      <w:r w:rsidR="008C4A64">
        <w:t>Rechtsnachfolger.</w:t>
      </w:r>
    </w:p>
    <w:p w14:paraId="79046B69" w14:textId="77777777" w:rsidR="008C4A64" w:rsidRDefault="00252EF2" w:rsidP="003812C1">
      <w:pPr>
        <w:pStyle w:val="berschrift6"/>
        <w:tabs>
          <w:tab w:val="clear" w:pos="964"/>
          <w:tab w:val="clear" w:pos="1247"/>
          <w:tab w:val="left" w:pos="851"/>
        </w:tabs>
        <w:ind w:left="851" w:hanging="851"/>
      </w:pPr>
      <w:r>
        <w:t>Etwaige Eintragungen durch Bautätigkeit von Boden, Bauschutt, Unrat und Baustellenabfälle in Verbandsgewässerprofile sind vollständig, umgehend und unaufgefordert dort wieder zu entfernen. Im Falle der Verursachung von Schäden an Verbandsanlagen gleich welcher Art ist unverzüglich der DHSV SWBS zu informieren und dieser über das Schadensbild und einen Sanierungsvorschlag in Kenntnis zu setzen. Den Anordnungen des Siel- und Hauptverbandes bezüglich der Sanierungsmethod</w:t>
      </w:r>
      <w:r w:rsidR="008C4A64">
        <w:t>e ist hierbei Folge zu leisten.</w:t>
      </w:r>
    </w:p>
    <w:p w14:paraId="1FF53F0E" w14:textId="77777777" w:rsidR="008C4A64" w:rsidRDefault="00252EF2" w:rsidP="003812C1">
      <w:pPr>
        <w:pStyle w:val="berschrift6"/>
        <w:tabs>
          <w:tab w:val="clear" w:pos="964"/>
          <w:tab w:val="clear" w:pos="1247"/>
          <w:tab w:val="left" w:pos="851"/>
        </w:tabs>
        <w:ind w:left="851" w:hanging="851"/>
      </w:pPr>
      <w:r>
        <w:t>Sollten bei der Verlegung möglicher Kabeltrassen Verbandsanlagen gekreuzt werden, sind dafür noch Planunterlagen vorzulegen und entsprechende Vereinbarungen mit dem Verband zu treffen. Die Anlagen Dritter sind örtlich</w:t>
      </w:r>
      <w:r w:rsidR="008C4A64">
        <w:t xml:space="preserve"> festzustellen und zu beachten.</w:t>
      </w:r>
    </w:p>
    <w:p w14:paraId="25FCC771" w14:textId="5E633BAD" w:rsidR="00CA1C45" w:rsidRDefault="00252EF2" w:rsidP="003812C1">
      <w:pPr>
        <w:pStyle w:val="berschrift6"/>
        <w:tabs>
          <w:tab w:val="clear" w:pos="964"/>
          <w:tab w:val="clear" w:pos="1247"/>
          <w:tab w:val="left" w:pos="851"/>
        </w:tabs>
        <w:ind w:left="851" w:hanging="851"/>
      </w:pPr>
      <w:r>
        <w:t xml:space="preserve">Die Oberflächenwasserbehandlung </w:t>
      </w:r>
      <w:r w:rsidR="008C4A64">
        <w:t>aller neuversiegelten Flächen ist zu planen und das anfallende Wasser ist kontrolliert in die entsprechenden Einrichtungen und Vorfluter abzuführen. Im Bedarfsfalle sind geeignete Wasserrückhaltemaßnahmen einzurichten. Negativfolgen für Dritte entwässerungstechnischer Art sind durch den Antragsteller unverzüglich und eigenverantwortlich auf dessen Leistung und Kosten zu beheben. Dem Sielverband und Hauptverband sind hierbei alle Kosten von der Hand zu halten.</w:t>
      </w:r>
    </w:p>
    <w:p w14:paraId="3C41B4F1" w14:textId="7718B69C" w:rsidR="00241DDE" w:rsidRPr="001C0C19" w:rsidRDefault="00241DDE" w:rsidP="00E762EE">
      <w:pPr>
        <w:pStyle w:val="berschrift4"/>
      </w:pPr>
      <w:r w:rsidRPr="001C0C19">
        <w:t>Naturschutz</w:t>
      </w:r>
      <w:bookmarkEnd w:id="66"/>
    </w:p>
    <w:p w14:paraId="3FC75F23" w14:textId="1784A5C8" w:rsidR="00241DDE" w:rsidRDefault="007F397B" w:rsidP="00E762EE">
      <w:pPr>
        <w:pStyle w:val="berschrift5"/>
      </w:pPr>
      <w:r>
        <w:t xml:space="preserve">Zur Kompensation für die mit der Errichtung der Windkraftanlage einhergehenden Eingriffe in den Naturhaushalt ist </w:t>
      </w:r>
      <w:r w:rsidRPr="00E94320">
        <w:t>eine</w:t>
      </w:r>
      <w:r w:rsidR="00E94320" w:rsidRPr="00E94320">
        <w:t xml:space="preserve"> 31.648 m² </w:t>
      </w:r>
      <w:r w:rsidRPr="00E94320">
        <w:t>gr</w:t>
      </w:r>
      <w:r>
        <w:t>oße Fläche aus der landwirtschaftlichen Nutzung zu entlassen und dauerhaft der natürlichen Entwicklung zuzuführen (Sukzession), sofern nicht Pflege- und Entwicklungsmaßnahmen mit der Unteren Naturschutzbehörde des Kreises Nordfriesland abgestimmt sind. Die Kompensation setzt sich entsprechend der Tabelle 15 „Kompensationsbedarf, gesamt“ des Landschaftspflegerischen Begleitplans</w:t>
      </w:r>
      <w:r w:rsidR="006D333A">
        <w:t xml:space="preserve"> (LBP)</w:t>
      </w:r>
      <w:r>
        <w:t xml:space="preserve"> vom Juni 2024 (siehe Kapitel 13 der Unterlagen) zusammen.</w:t>
      </w:r>
    </w:p>
    <w:p w14:paraId="46FCB48F" w14:textId="4EC4102B" w:rsidR="006D333A" w:rsidRDefault="006D333A" w:rsidP="006D333A">
      <w:pPr>
        <w:pStyle w:val="StandardEinger1"/>
      </w:pPr>
      <w:r>
        <w:lastRenderedPageBreak/>
        <w:t>Die Kompensation ist in der Gemeinde Bosbüll und Gemarkung Bosbüll in der Flur 1 auf den folgenden Flurstücken umzusetzen:</w:t>
      </w:r>
    </w:p>
    <w:p w14:paraId="52AD1DB5" w14:textId="0DBAB43D" w:rsidR="006D333A" w:rsidRDefault="006D333A" w:rsidP="006D333A">
      <w:pPr>
        <w:pStyle w:val="StandardEinger1"/>
      </w:pPr>
      <w:r>
        <w:t>10, 11, 13, 14/1 (anteilig), 14/2, 15, 16/1 und 16/2.</w:t>
      </w:r>
    </w:p>
    <w:p w14:paraId="4EA14ED1" w14:textId="2F0BD19C" w:rsidR="006D333A" w:rsidRDefault="006D333A" w:rsidP="006D333A">
      <w:pPr>
        <w:pStyle w:val="StandardEinger1"/>
      </w:pPr>
      <w:r>
        <w:t>Die im LBP beschriebenen Aufwertungsmaßnahmen auf den genannten Kompensationsflächen sind zur Erreichung des benötigten Kompensationsumfangs zwingend umzusetzen.</w:t>
      </w:r>
    </w:p>
    <w:p w14:paraId="5F259219" w14:textId="032748ED" w:rsidR="007F397B" w:rsidRDefault="006D333A" w:rsidP="00E762EE">
      <w:pPr>
        <w:pStyle w:val="berschrift5"/>
      </w:pPr>
      <w:r>
        <w:t>Für die Kompensationsflächen wird eine grundbuchliche Sicherung an ranghöchster Stelle zu Gunsten des Kreises Nordfriesland erforderlich mit folgendem Wortlaut:</w:t>
      </w:r>
    </w:p>
    <w:p w14:paraId="15256AF7" w14:textId="77613AB4" w:rsidR="006D333A" w:rsidRDefault="006D6C69" w:rsidP="00DF034B">
      <w:pPr>
        <w:pStyle w:val="StandardEinger1"/>
      </w:pPr>
      <w:r w:rsidRPr="00E94320">
        <w:t>„</w:t>
      </w:r>
      <w:r w:rsidR="006D333A" w:rsidRPr="00E94320">
        <w:t xml:space="preserve">Das Grundstück dient gemäß Bescheid </w:t>
      </w:r>
      <w:r w:rsidR="009816A6" w:rsidRPr="00E94320">
        <w:t>des Landesamtes für Umwelt</w:t>
      </w:r>
      <w:r w:rsidR="006D333A" w:rsidRPr="00E94320">
        <w:t xml:space="preserve"> vom </w:t>
      </w:r>
      <w:r w:rsidR="00E94320" w:rsidRPr="00E94320">
        <w:t>19</w:t>
      </w:r>
      <w:r w:rsidR="009816A6" w:rsidRPr="00E94320">
        <w:t>.</w:t>
      </w:r>
      <w:r w:rsidR="00E94320" w:rsidRPr="00E94320">
        <w:t>03</w:t>
      </w:r>
      <w:r w:rsidR="009816A6" w:rsidRPr="00E94320">
        <w:t>.</w:t>
      </w:r>
      <w:r w:rsidR="00E94320" w:rsidRPr="00E94320">
        <w:t>2025</w:t>
      </w:r>
      <w:r w:rsidR="006D333A" w:rsidRPr="00E94320">
        <w:t xml:space="preserve">, Az.: </w:t>
      </w:r>
      <w:r w:rsidR="009816A6" w:rsidRPr="00E94320">
        <w:t>G40/2024/</w:t>
      </w:r>
      <w:r w:rsidR="00E94320" w:rsidRPr="00E94320">
        <w:t>094</w:t>
      </w:r>
      <w:r w:rsidR="006D333A" w:rsidRPr="00E94320">
        <w:t xml:space="preserve"> Zwecken</w:t>
      </w:r>
      <w:r w:rsidR="006D333A">
        <w:t xml:space="preserve"> des Naturschutzes. Es ist der natürlichen Entwicklung (Sukzession) zu überlassen, sofern nicht Pflege- und Entwicklungsmaßnah</w:t>
      </w:r>
      <w:r>
        <w:t xml:space="preserve">men mit der </w:t>
      </w:r>
      <w:r w:rsidR="00DF034B">
        <w:t xml:space="preserve">Unteren </w:t>
      </w:r>
      <w:r>
        <w:t>Naturschutz</w:t>
      </w:r>
      <w:r w:rsidR="006D333A">
        <w:t>behörde abgesti</w:t>
      </w:r>
      <w:r>
        <w:t>m</w:t>
      </w:r>
      <w:r w:rsidR="006D333A">
        <w:t xml:space="preserve">mt sind. Der Eigentümer hat jegliche Handlungen zu </w:t>
      </w:r>
      <w:r>
        <w:t>u</w:t>
      </w:r>
      <w:r w:rsidR="006D333A">
        <w:t>nterlassen</w:t>
      </w:r>
      <w:r>
        <w:t>, die der natürlichen Entwicklung des Grundstückes entgegenstehen. Diese Eintragung kann nur mit der Zustimmung der Unteren Naturschutzbehörde des Kreises Nordfriesland gelöscht werden.“</w:t>
      </w:r>
    </w:p>
    <w:p w14:paraId="09D71E34" w14:textId="6D6B8B18" w:rsidR="006D6C69" w:rsidRPr="001C0C19" w:rsidRDefault="006D6C69" w:rsidP="006D333A">
      <w:pPr>
        <w:pStyle w:val="StandardEinger1"/>
      </w:pPr>
      <w:r>
        <w:t>Die grundbuchlichen Eintragungen für die naturschutzrechtliche Kompensation des Bürgerwindparks BHU GmbH &amp; Co. KG sind der Unteren Naturschutzbehörde des Kreises Nordfriesland unaufgefordert vorzulegen.</w:t>
      </w:r>
    </w:p>
    <w:p w14:paraId="5E999688" w14:textId="0D534C26" w:rsidR="00241DDE" w:rsidRDefault="006D6C69" w:rsidP="00E762EE">
      <w:pPr>
        <w:pStyle w:val="berschrift5"/>
      </w:pPr>
      <w:r>
        <w:t>Entgegen der Aussagen aus dem LBP sind folgende Pflege- und Entwicklungsmaßnahmen einzuhalten:</w:t>
      </w:r>
    </w:p>
    <w:p w14:paraId="4F9CFF2F" w14:textId="449F9D13" w:rsidR="006D6C69" w:rsidRDefault="006D6C69" w:rsidP="006D6C69">
      <w:pPr>
        <w:pStyle w:val="StandardEinger1"/>
      </w:pPr>
      <w:r>
        <w:t>Eine Beweidung mit Pferden ist nicht zulässig.</w:t>
      </w:r>
      <w:r>
        <w:br/>
        <w:t>Walzen und Schleppen sind ausschließlich in der Zeit vom 1. November bis 28./29. Februar zulässig. Nicht zulässig ist die Einebnung des Bodenreliefs.</w:t>
      </w:r>
      <w:r>
        <w:br/>
        <w:t>Zudem ist jährlich ein Monitoringbericht einzureichen.</w:t>
      </w:r>
    </w:p>
    <w:p w14:paraId="3A59BF91" w14:textId="04C62925" w:rsidR="006D6C69" w:rsidRDefault="006D6C69" w:rsidP="006D6C69">
      <w:pPr>
        <w:pStyle w:val="StandardEinger1"/>
      </w:pPr>
      <w:r>
        <w:t>Abweichungen vom Pflege- und Entwicklungskonzept sind grundsätzlich zuvor mit der Unteren Naturschutzbehörde des Kreises Nordfriesland abzustimmen.</w:t>
      </w:r>
    </w:p>
    <w:p w14:paraId="252D4A93" w14:textId="66A1C05C" w:rsidR="006D6C69" w:rsidRDefault="006D6C69" w:rsidP="00E762EE">
      <w:pPr>
        <w:pStyle w:val="berschrift5"/>
      </w:pPr>
      <w:r>
        <w:t>Die für die Windkraftanlage notwendig neu einzurichtenden Erschließungen sind unter Beachtung des Eingriffsminimierungsgebotes des § 15 Absatz 1 des Bundesnaturschutzgesetzes (BNatSchG) anzulegen. Es ist in der Regel eine Grandbefestigung zu wählen. Bituminöse oder andere Vollversiegelungen sind zu vermeiden.</w:t>
      </w:r>
    </w:p>
    <w:p w14:paraId="5071E955" w14:textId="3B64049A" w:rsidR="006D6C69" w:rsidRDefault="006D6C69" w:rsidP="00AE12B3">
      <w:pPr>
        <w:pStyle w:val="berschrift5"/>
      </w:pPr>
      <w:r>
        <w:t xml:space="preserve">Erschließungen müssen einen Mindestabstand von 2,00 Metern zu Biotopstrukturen wie Knicks und Wälle einhalten. Gesetzlich geschützte Biotope dürfen nicht beeinträchtigt werden (§ 30 BNatSchG in Verbindung mit § 21 Landesnaturschutzgesetz </w:t>
      </w:r>
      <w:r w:rsidR="00AE12B3">
        <w:t>–</w:t>
      </w:r>
      <w:r>
        <w:t xml:space="preserve"> LNatSchG). </w:t>
      </w:r>
      <w:r w:rsidR="00BA3E80">
        <w:t xml:space="preserve">Gräben, Feuchtgrünland und feuchte Senken dürfen nicht </w:t>
      </w:r>
      <w:r w:rsidR="00BA3E80">
        <w:lastRenderedPageBreak/>
        <w:t>mit gegebenenfalls entstehendem Aushub überfüllt werden. Erfolgt die Aushubausbringung nicht auf benachbarten landwirtschaftlichen Nutzflächen, ist bei selbstständigen anderweitigen Auffüllungen ein gesonderter Antrag nach § 11a des LNatSchG zu stellen.</w:t>
      </w:r>
    </w:p>
    <w:p w14:paraId="26C9CA81" w14:textId="20F8DF76" w:rsidR="00BA3E80" w:rsidRDefault="00BA3E80" w:rsidP="00E762EE">
      <w:pPr>
        <w:pStyle w:val="berschrift5"/>
      </w:pPr>
      <w:bookmarkStart w:id="69" w:name="_Ref190276790"/>
      <w:r>
        <w:t xml:space="preserve">Im </w:t>
      </w:r>
      <w:r w:rsidRPr="00BA3E80">
        <w:t>Mastfußbereich sind hochwüchsige und geschlossene Formen von ruderalen Gras- und Staudenfluren gemäß Kartieranleitung und Standardliste der Biotoptypen Schleswig-Holsteins (LfU 2023) aufwachsen zu lassen, wenn der Mastfuß begrünt werden soll und nicht als versiegelte Fläche geplant ist. Eine Mahd ist höchstens einmal im Jahr durchzuführen, um Gehölzaufwuchs zu vermei</w:t>
      </w:r>
      <w:r>
        <w:t>den. Die Mahd hat zwischen dem 1. September</w:t>
      </w:r>
      <w:r w:rsidRPr="00BA3E80">
        <w:t xml:space="preserve"> und dem 28./29.</w:t>
      </w:r>
      <w:r>
        <w:t xml:space="preserve"> Februar</w:t>
      </w:r>
      <w:r w:rsidRPr="00BA3E80">
        <w:t xml:space="preserve"> des Folgejahres/mit Mahd- zu erfolgen. Um den sicheren Zugang zu den WKA für Service- und Wartungsunternehmen oder anderen Dritten einwandfrei und ohne gesundheitliche Risiken zu gewährleisten, besteht aus arbeitsschutzrechtlichen Gründen die Möglichkeit, im Mastfußbereich die Ruderalbrache im zwingend notwendigen Umfang außerhalb des vorgenannten Zeitraumes freizuschneiden. Die Obere Naturschutzbehörde ist umgehend über die durchgeführten Maßnahmen zu unterrichten.</w:t>
      </w:r>
      <w:bookmarkEnd w:id="69"/>
    </w:p>
    <w:p w14:paraId="06A1880A" w14:textId="69454473" w:rsidR="00BA3E80" w:rsidRDefault="0046058D" w:rsidP="00AE12B3">
      <w:pPr>
        <w:pStyle w:val="berschrift5"/>
      </w:pPr>
      <w:r>
        <w:t>Alle Bautätigkeiten, darunter fallen die Baufeldfreimachung, andere bauvorbereitende Maßnahmen, der Wege- und Fundamentbau sowie die Errichtung der WKA dürfen zum Schutz von Offenlandbrütern in der Zeit vom 1. März bis 15. August nicht ausgeführt werden.</w:t>
      </w:r>
    </w:p>
    <w:p w14:paraId="120941B5" w14:textId="7E571F54" w:rsidR="0046058D" w:rsidRPr="00E94320" w:rsidRDefault="0046058D" w:rsidP="00E762EE">
      <w:pPr>
        <w:pStyle w:val="berschrift5"/>
      </w:pPr>
      <w:r w:rsidRPr="00E94320">
        <w:t xml:space="preserve">Sind Eingriffe durch die Baumaßnahme in Gehölze vorgesehen, dürfen diese in der Brutzeit der Gehölzbrüter vom 1. März bis zum 30. September </w:t>
      </w:r>
      <w:r w:rsidR="00E94320" w:rsidRPr="00E94320">
        <w:t xml:space="preserve">nicht durchgeführt werden. </w:t>
      </w:r>
    </w:p>
    <w:p w14:paraId="5A97032E" w14:textId="023A19EC" w:rsidR="0046058D" w:rsidRDefault="0046058D" w:rsidP="00E762EE">
      <w:pPr>
        <w:pStyle w:val="berschrift5"/>
      </w:pPr>
      <w:r>
        <w:t>Sind Eingriffe durch die Baumaßnahme an Oberflächengewässer mit Röhrichtbestand vorgesehen, dürfen diese in der Brutzeit der Binnengewässer- und Röhrichtbrüter vom 1. März bis zum 15. August nicht durchgeführt werden.</w:t>
      </w:r>
    </w:p>
    <w:p w14:paraId="437F2171" w14:textId="3B912765" w:rsidR="0046058D" w:rsidRPr="00E94320" w:rsidRDefault="0046058D" w:rsidP="00E762EE">
      <w:pPr>
        <w:pStyle w:val="berschrift5"/>
      </w:pPr>
      <w:r w:rsidRPr="00E94320">
        <w:t>Sind Eingriffe durch die Baumaßnahme in Gehölze vorgesehen, die sich als Tagesverstecke für Fledermäuse eignen, dürfen diese nicht in der Zeit vom 1. März bis zum 30. Nov</w:t>
      </w:r>
      <w:r w:rsidR="00E94320" w:rsidRPr="00E94320">
        <w:t>ember durchgeführt werden.</w:t>
      </w:r>
    </w:p>
    <w:p w14:paraId="45B07511" w14:textId="4C8F667F" w:rsidR="0046058D" w:rsidRDefault="0046058D" w:rsidP="00E762EE">
      <w:pPr>
        <w:pStyle w:val="berschrift5"/>
      </w:pPr>
      <w:r>
        <w:t>Baumaßnahmen in Bereichen, welche als Habitat oder potenzielle Wanderkorridore für den Moorfrosch gelten, dürfen nicht in der Zeit der Aktivitätsphase dieser Amphibien (1. März bis 31. Oktober) durchgeführt werden. Der Zeitraum kann in Abstimmung mit der U</w:t>
      </w:r>
      <w:r w:rsidR="00554251">
        <w:t>mweltbaubegleitung (UBB)</w:t>
      </w:r>
      <w:r>
        <w:t xml:space="preserve"> verkürzt werden.</w:t>
      </w:r>
    </w:p>
    <w:p w14:paraId="6F7115C7" w14:textId="55C119F3" w:rsidR="0046058D" w:rsidRPr="00E94320" w:rsidRDefault="0046058D" w:rsidP="00112637">
      <w:pPr>
        <w:pStyle w:val="berschrift5"/>
      </w:pPr>
      <w:r>
        <w:t xml:space="preserve">Sofern die Einhaltung der Bauzeitenregelung für Offenlandbrüter nicht möglich ist, ist zur Vermeidung </w:t>
      </w:r>
      <w:r>
        <w:rPr>
          <w:rFonts w:eastAsia="Times New Roman"/>
          <w:color w:val="000000"/>
        </w:rPr>
        <w:t xml:space="preserve">des Eintritts der </w:t>
      </w:r>
      <w:r>
        <w:rPr>
          <w:iCs/>
        </w:rPr>
        <w:t>Zugriffsverbote des § 44 Absatz 1 in Verbindung mit Absatz 5 Nummern 1 - 3 BNatSchG</w:t>
      </w:r>
      <w:r>
        <w:rPr>
          <w:rFonts w:eastAsia="Times New Roman"/>
          <w:color w:val="000000"/>
        </w:rPr>
        <w:t xml:space="preserve"> entweder die Ansiedlung der Arten innerhalb der Baufelder und der Zuwegung durch geeignete Maßnahmen zu verhindern (Vergrämung) oder eindeutig nachzuweisen, dass die betreffenden Arten im Vorhabenbereich nicht brüten (Besatzkontrolle). D</w:t>
      </w:r>
      <w:r>
        <w:t>ie erforderlichen Schutzmaßnahmen</w:t>
      </w:r>
      <w:r>
        <w:rPr>
          <w:rFonts w:ascii="CIDFont+F1" w:eastAsia="CIDFont+F1" w:hAnsi="CIDFont+F1" w:cs="CIDFont+F1"/>
          <w:sz w:val="18"/>
          <w:szCs w:val="18"/>
        </w:rPr>
        <w:t xml:space="preserve"> </w:t>
      </w:r>
      <w:r>
        <w:t xml:space="preserve">und deren Umsetzung sind vorab mit der Oberen Naturschutzbehörde </w:t>
      </w:r>
      <w:r>
        <w:lastRenderedPageBreak/>
        <w:t xml:space="preserve">abzustimmen. </w:t>
      </w:r>
      <w:r>
        <w:rPr>
          <w:rFonts w:eastAsia="Times New Roman"/>
          <w:color w:val="000000"/>
        </w:rPr>
        <w:t>Wird vor dem 1.</w:t>
      </w:r>
      <w:r w:rsidR="00B66B02">
        <w:rPr>
          <w:rFonts w:eastAsia="Times New Roman"/>
          <w:color w:val="000000"/>
        </w:rPr>
        <w:t xml:space="preserve"> März</w:t>
      </w:r>
      <w:r>
        <w:rPr>
          <w:rFonts w:eastAsia="Times New Roman"/>
          <w:color w:val="000000"/>
        </w:rPr>
        <w:t xml:space="preserve"> das Baufeld geräumt und unmittelbar mit der störungsintensiven Baumaßnahme begonnen, ist das Abweichen von der Bauzeitregelung der Oberen Naturschutzbehörde unmittelbar anzuzeigen. Bei einem vorgesehenen Baubeginn innerhalb der Bauausschlussfristen sind die konkre</w:t>
      </w:r>
      <w:r w:rsidR="00B66B02">
        <w:rPr>
          <w:rFonts w:eastAsia="Times New Roman"/>
          <w:color w:val="000000"/>
        </w:rPr>
        <w:t>ten Schutzmaßnahmen mindestens vier</w:t>
      </w:r>
      <w:r>
        <w:rPr>
          <w:rFonts w:eastAsia="Times New Roman"/>
          <w:color w:val="000000"/>
        </w:rPr>
        <w:t xml:space="preserve"> Wochen vorher mit der Oberen </w:t>
      </w:r>
      <w:r w:rsidRPr="00E94320">
        <w:rPr>
          <w:rFonts w:eastAsia="Times New Roman"/>
        </w:rPr>
        <w:t xml:space="preserve">Naturschutzbehörde </w:t>
      </w:r>
      <w:r w:rsidR="00112637" w:rsidRPr="00E94320">
        <w:rPr>
          <w:rFonts w:eastAsia="Times New Roman"/>
        </w:rPr>
        <w:t xml:space="preserve">(ONB) </w:t>
      </w:r>
      <w:r w:rsidRPr="00E94320">
        <w:rPr>
          <w:rFonts w:eastAsia="Times New Roman"/>
        </w:rPr>
        <w:t>abzustimmen.</w:t>
      </w:r>
    </w:p>
    <w:p w14:paraId="5C5E45B6" w14:textId="3AA16E71" w:rsidR="00B66B02" w:rsidRPr="00E94320" w:rsidRDefault="00B66B02" w:rsidP="00112637">
      <w:pPr>
        <w:pStyle w:val="berschrift5"/>
      </w:pPr>
      <w:r w:rsidRPr="00E94320">
        <w:rPr>
          <w:rFonts w:eastAsia="Times New Roman"/>
        </w:rPr>
        <w:t xml:space="preserve">Sofern </w:t>
      </w:r>
      <w:r w:rsidRPr="00E94320">
        <w:t xml:space="preserve">die Einhaltung der Bauzeitenregelung für Röhrichtbrüter nicht möglich ist, ist zur Vermeidung </w:t>
      </w:r>
      <w:r w:rsidRPr="00E94320">
        <w:rPr>
          <w:rFonts w:eastAsia="Times New Roman"/>
        </w:rPr>
        <w:t xml:space="preserve">des Eintritts der </w:t>
      </w:r>
      <w:r w:rsidRPr="00E94320">
        <w:rPr>
          <w:iCs/>
        </w:rPr>
        <w:t>Zugriffsverbote des § 44 Absatz1 in Verbindung mit Absatz 5 Nummern 1 - 3 BNatSchG</w:t>
      </w:r>
      <w:r w:rsidRPr="00E94320">
        <w:rPr>
          <w:rFonts w:eastAsia="Times New Roman"/>
        </w:rPr>
        <w:t xml:space="preserve"> entweder die Ansiedlung der Arten innerhalb der Baufelder und der Zuwegung durch geeignete Maßnahmen zu verhindern (Vergrämung in Form einer vorherigen Röhrichtmahd) oder eindeutig nachzuweisen, dass die betreffenden Arten im Vorhabenbereich nicht brüten (Besatzkontrolle). D</w:t>
      </w:r>
      <w:r w:rsidRPr="00E94320">
        <w:t>ie erforderlichen Schutzmaßnahmen</w:t>
      </w:r>
      <w:r w:rsidRPr="00E94320">
        <w:rPr>
          <w:rFonts w:ascii="CIDFont+F1" w:eastAsia="CIDFont+F1" w:hAnsi="CIDFont+F1" w:cs="CIDFont+F1"/>
          <w:sz w:val="18"/>
          <w:szCs w:val="18"/>
        </w:rPr>
        <w:t xml:space="preserve"> </w:t>
      </w:r>
      <w:r w:rsidRPr="00E94320">
        <w:t xml:space="preserve">und deren Umsetzung sind vorab mit der Oberen Naturschutzbehörde abzustimmen. </w:t>
      </w:r>
      <w:r w:rsidRPr="00E94320">
        <w:rPr>
          <w:rFonts w:eastAsia="Times New Roman"/>
        </w:rPr>
        <w:t>Wird vor dem 1. März das Baufeld geräumt und unmittelbar mit der störungsintensiven Baumaßnahme begonnen, ist das Abweichen von der Bauzeitregelung der Oberen Naturschutzbehörde unmittelbar anzuzeigen. Bei einem vorgesehenen Baubeginn innerhalb der Bauausschlussfristen sind die konkreten Schutzmaßnahmen mindestens vier Wochen vorher mit der Oberen Natur</w:t>
      </w:r>
      <w:r w:rsidR="00E94320" w:rsidRPr="00E94320">
        <w:rPr>
          <w:rFonts w:eastAsia="Times New Roman"/>
        </w:rPr>
        <w:t>schutzbehörde abzustimmen.</w:t>
      </w:r>
    </w:p>
    <w:p w14:paraId="2CE244CF" w14:textId="3E70777E" w:rsidR="00B66B02" w:rsidRDefault="00B66B02" w:rsidP="00E762EE">
      <w:pPr>
        <w:pStyle w:val="berschrift5"/>
      </w:pPr>
      <w:bookmarkStart w:id="70" w:name="_Ref190349025"/>
      <w:r>
        <w:t xml:space="preserve">Sofern </w:t>
      </w:r>
      <w:r w:rsidRPr="00B66B02">
        <w:t>die Einhaltung der Bauzeitenregelung für Amphibien nicht möglich ist und Bauarbeite</w:t>
      </w:r>
      <w:r>
        <w:t>n in den Aktivitätszeiträumen (</w:t>
      </w:r>
      <w:r w:rsidRPr="00B66B02">
        <w:t>1.</w:t>
      </w:r>
      <w:r>
        <w:t xml:space="preserve"> März bis </w:t>
      </w:r>
      <w:r w:rsidRPr="00B66B02">
        <w:t>31.</w:t>
      </w:r>
      <w:r>
        <w:t xml:space="preserve"> Oktober</w:t>
      </w:r>
      <w:r w:rsidRPr="00B66B02">
        <w:t>) stattfinden, sind vor Beginn der Aktivitätszeit um das gesamte Baufeld geeignete Amphibienschutzzäune aufzustellen und während der Aktivitätszeit durch die Umweltbaubegleitung auf Funktionstüchtigkeit zu kontrollieren. Alle Individuen, welche sich in dem Bereich, welcher durch den Amphibienzaun abgegrenzt wird, befinden, müssen abgesammelt und in geeignete Habitate außerhalb der Bauflächen umgesetzt werden. Nach Fertigstellen der Maßnahmen b</w:t>
      </w:r>
      <w:r>
        <w:t>eziehungsweise</w:t>
      </w:r>
      <w:r w:rsidRPr="00B66B02">
        <w:t xml:space="preserve"> nach Beendigung des Hauptwanderzeitraums sind die Amphibienschutzzäune abzubauen. Der Zeitraum kann in Abstimmung mit der ONB aufgrund von Witterung und Bauablauf verkürzt werden. Der Baubeginn muss der ONB angezeigt werden.</w:t>
      </w:r>
      <w:bookmarkEnd w:id="70"/>
    </w:p>
    <w:p w14:paraId="7253C31B" w14:textId="3DC339CC" w:rsidR="006C3850" w:rsidRPr="00E94320" w:rsidRDefault="006C3850" w:rsidP="006C3850">
      <w:pPr>
        <w:pStyle w:val="berschrift5"/>
      </w:pPr>
      <w:bookmarkStart w:id="71" w:name="_Ref192057263"/>
      <w:r w:rsidRPr="00E94320">
        <w:t>Sofern die Einhaltung der Bauzeitenregelung für Fledermäuse nicht möglich ist und Eingriffe in Gehölzbestände mit geeigneten Strukturen für Tagesverstecke von Fledermäusen im Zeitraum vom 1. März bis 30. November stattfinden, sind zur Vermeidung des Eintritts der Zugriffsverbote des § 44 Absatz 1 in Verbindung mit Absatz 5 Nummer 1 bis 3 Bundesnaturschutzgesetz (BNatSchG) diese Gehölzbestände vor Baubeginn durch eine geeignete Kontrolle auf Besatz zu prüfen. Bei einem festgestellten Besatz von Tagesverstecken sind die daraus resultierenden notwendigen Maßnahmen umgehend mit der Oberen Naturschutzbehörde abzustimmen. Die geeignete Kontrolle der Gehölze ist durch die Umweltbaubegleitung durchzuführen und im Rahmen der regelmäßigen Berichtspflicht darzustellen. Sofern aufgrund der Gehölzstruktur keine Quartiereignung festgestellt wird, kann auf eine entsprechend Bauzeitenregelung zum Fledermausschutz verzichtet werden.</w:t>
      </w:r>
      <w:bookmarkEnd w:id="71"/>
    </w:p>
    <w:p w14:paraId="597040D8" w14:textId="76CDDC64" w:rsidR="00B66B02" w:rsidRDefault="00B66B02" w:rsidP="00E762EE">
      <w:pPr>
        <w:pStyle w:val="berschrift5"/>
      </w:pPr>
      <w:bookmarkStart w:id="72" w:name="_Ref190349267"/>
      <w:r>
        <w:lastRenderedPageBreak/>
        <w:t xml:space="preserve">Finden </w:t>
      </w:r>
      <w:r w:rsidRPr="00B66B02">
        <w:t>Bauarbeiten/Verrohrungen an den Gräben der W</w:t>
      </w:r>
      <w:r>
        <w:t>indkraftanlage</w:t>
      </w:r>
      <w:r w:rsidRPr="00B66B02">
        <w:t xml:space="preserve"> während der Laichzeit des Moorfrosches (1.</w:t>
      </w:r>
      <w:r>
        <w:t xml:space="preserve"> Februar bis</w:t>
      </w:r>
      <w:r w:rsidRPr="00B66B02">
        <w:t xml:space="preserve"> 30.</w:t>
      </w:r>
      <w:r>
        <w:t xml:space="preserve"> Juni</w:t>
      </w:r>
      <w:r w:rsidRPr="00B66B02">
        <w:t xml:space="preserve">) statt, sind die Gräben, die temporär </w:t>
      </w:r>
      <w:r>
        <w:t>beziehungsweise</w:t>
      </w:r>
      <w:r w:rsidRPr="00B66B02">
        <w:t xml:space="preserve"> dauerhaft verrohrt werden sollen, im Rahmen einer Umweltbaubegleitung direkt vor der Baumaßnahme auf Amphibienlaich abzusuchen.</w:t>
      </w:r>
      <w:r>
        <w:t xml:space="preserve"> Sollten Laich und/oder Laichballen gefunden werden, so müssen diese fachgerecht in geeignete benachbarte Gräben oder andere Gewässer außerhalb des Eingriffsbereichs umgesetzt werden.</w:t>
      </w:r>
      <w:bookmarkEnd w:id="72"/>
    </w:p>
    <w:p w14:paraId="2A49FCCA" w14:textId="35F38F51" w:rsidR="00B66B02" w:rsidRDefault="00B66B02" w:rsidP="00E762EE">
      <w:pPr>
        <w:pStyle w:val="berschrift5"/>
      </w:pPr>
      <w:bookmarkStart w:id="73" w:name="_Ref190349519"/>
      <w:r>
        <w:t xml:space="preserve">Sofern </w:t>
      </w:r>
      <w:r w:rsidR="00554251">
        <w:t>die Einhaltung der Bauzeitenregelungen nicht möglich ist, ist eine zertifizierte Umweltbaubegleitung (UBB) einzusetzen, um die festgesetzten Vermeidungs- und Schutzmaßnahmen zu überwachen und sicherzustellen. Der Nachweis der fachlichen Qualifikationen der Umweltbaubegleitung ist vor Baubeginn der Oberen Naturschutzbehörde schriftlich vorzulegen. Es ist eine regelmäßige Anwesenheit der Umweltbaubegleitung vorzusehen.</w:t>
      </w:r>
      <w:bookmarkEnd w:id="73"/>
    </w:p>
    <w:p w14:paraId="5BCDE732" w14:textId="5B39672A" w:rsidR="00554251" w:rsidRDefault="00554251" w:rsidP="00E762EE">
      <w:pPr>
        <w:pStyle w:val="berschrift5"/>
      </w:pPr>
      <w:bookmarkStart w:id="74" w:name="_Ref190349547"/>
      <w:r>
        <w:t>Die UBB stellt folgende Maßnahmen in enger Abstimmung mit den durchführenden Baufirmen sicher:</w:t>
      </w:r>
      <w:bookmarkEnd w:id="74"/>
    </w:p>
    <w:p w14:paraId="44378E39" w14:textId="528E9036" w:rsidR="00554251" w:rsidRDefault="00554251" w:rsidP="00554251">
      <w:pPr>
        <w:pStyle w:val="Aufzhlung1"/>
      </w:pPr>
      <w:r>
        <w:t>Sofern die Bauzeitenregelung für Vögel nicht eingehalten werden kann, ist sicherzustellen, dass die erforderlichen alternativen Schutzmaßnahmen umgesetzt werden.</w:t>
      </w:r>
    </w:p>
    <w:p w14:paraId="423F5B28" w14:textId="7C3A5CAF" w:rsidR="00554251" w:rsidRPr="00E94320" w:rsidRDefault="00554251" w:rsidP="00554251">
      <w:pPr>
        <w:pStyle w:val="Aufzhlung1"/>
      </w:pPr>
      <w:r w:rsidRPr="00E94320">
        <w:t xml:space="preserve">Wird </w:t>
      </w:r>
      <w:r w:rsidR="00EC12BD" w:rsidRPr="00E94320">
        <w:t xml:space="preserve">durch die UBB bestätigt, dass die Gehölzstrukturen keine Quartiereignung einschließlich einer Eignung als Tagesquartiere aufweisen, ist ein Schutz dieser Gehölze im Hinblick auf Fledermäuse nicht notwendig. Die Kontrolle </w:t>
      </w:r>
      <w:r w:rsidR="00B56658" w:rsidRPr="00E94320">
        <w:t>der Gehölze und das Ergebnis der Quartiereignung is</w:t>
      </w:r>
      <w:r w:rsidR="00C52618" w:rsidRPr="00E94320">
        <w:t>t</w:t>
      </w:r>
      <w:r w:rsidR="00B56658" w:rsidRPr="00E94320">
        <w:t xml:space="preserve"> in </w:t>
      </w:r>
      <w:r w:rsidR="00C52618" w:rsidRPr="00E94320">
        <w:t xml:space="preserve">den </w:t>
      </w:r>
      <w:r w:rsidR="00B56658" w:rsidRPr="00E94320">
        <w:t>regelmäßig</w:t>
      </w:r>
      <w:r w:rsidR="00E94320" w:rsidRPr="00E94320">
        <w:t>en Berichten darzustellen.</w:t>
      </w:r>
    </w:p>
    <w:p w14:paraId="6C6B14AF" w14:textId="1D7C1505" w:rsidR="00B56658" w:rsidRPr="00E94320" w:rsidRDefault="00B56658" w:rsidP="00554251">
      <w:pPr>
        <w:pStyle w:val="Aufzhlung1"/>
      </w:pPr>
      <w:r w:rsidRPr="00E94320">
        <w:t>Sofern im Zeitraum vom 1. März bis 30. November in Gehölzbestände mit geeigneten Strukturen für Tagesverstecke und Wochenstubenquartiere von Fledermäusen eingegriffen werden soll, sind die Bäume vor Baubeginn auf Besatz zu prüfen. Bei Besatz stimmt die UBB die notwendigen</w:t>
      </w:r>
      <w:r w:rsidR="00E94320" w:rsidRPr="00E94320">
        <w:t xml:space="preserve"> Maßnahmen mit der ONB ab.</w:t>
      </w:r>
    </w:p>
    <w:p w14:paraId="20FB3374" w14:textId="6304466E" w:rsidR="00B56658" w:rsidRDefault="00B56658" w:rsidP="00554251">
      <w:pPr>
        <w:pStyle w:val="Aufzhlung1"/>
      </w:pPr>
      <w:r>
        <w:t xml:space="preserve">Sofern Bauarbeiten in </w:t>
      </w:r>
      <w:r w:rsidRPr="00B56658">
        <w:t>Aktiv</w:t>
      </w:r>
      <w:r w:rsidR="00C52618">
        <w:t>itätszeiträumen der Amphibien (</w:t>
      </w:r>
      <w:r w:rsidRPr="00B56658">
        <w:t>1.</w:t>
      </w:r>
      <w:r>
        <w:t xml:space="preserve"> März bis</w:t>
      </w:r>
      <w:r w:rsidRPr="00B56658">
        <w:t xml:space="preserve"> 31.</w:t>
      </w:r>
      <w:r>
        <w:t xml:space="preserve"> Oktober</w:t>
      </w:r>
      <w:r w:rsidRPr="00B56658">
        <w:t>) stattfinden, ist sicherzustellen, dass die Besatzkontrollen durchgeführt und die Amphibienschutzzäune aufgestellt und kontrolliert werden.</w:t>
      </w:r>
    </w:p>
    <w:p w14:paraId="28C8A5FB" w14:textId="15CBF23B" w:rsidR="00B56658" w:rsidRDefault="00B56658" w:rsidP="00554251">
      <w:pPr>
        <w:pStyle w:val="Aufzhlung1"/>
      </w:pPr>
      <w:r>
        <w:t>Kontrolle und Dokumentation des Bauablaufs.</w:t>
      </w:r>
    </w:p>
    <w:p w14:paraId="4C1890DB" w14:textId="0EBDEC19" w:rsidR="00B56658" w:rsidRDefault="00B56658" w:rsidP="00554251">
      <w:pPr>
        <w:pStyle w:val="Aufzhlung1"/>
      </w:pPr>
      <w:r>
        <w:t>Regelmäßige Berichte, die der ONB alle 14 Tage vorzulegen sind. Sofern keine für die UBB relevanten Bauaktivitäten stattfinden, können die Intervalle nach Absprache mit der ONB verlängert werden.</w:t>
      </w:r>
    </w:p>
    <w:p w14:paraId="27173694" w14:textId="2326CB72" w:rsidR="00B56658" w:rsidRDefault="00B56658" w:rsidP="001E3622">
      <w:pPr>
        <w:pStyle w:val="berschrift5"/>
        <w:keepNext/>
      </w:pPr>
      <w:bookmarkStart w:id="75" w:name="_Ref190349683"/>
      <w:r>
        <w:t xml:space="preserve">Die WKA ist im Zeitraum vom 1. Mai bis 30. September in der Zeit von einer Stunde vor Sonnenuntergang bis eine Stunde nach Sonnenaufgang bei den folgenden Witterungsbedingungen – gemessen als </w:t>
      </w:r>
      <w:r w:rsidR="00AE12B3">
        <w:t>10-</w:t>
      </w:r>
      <w:r>
        <w:t>Minuten-Mittelwerte auf Gondelhöhe – abzuschalten:</w:t>
      </w:r>
      <w:bookmarkEnd w:id="75"/>
    </w:p>
    <w:p w14:paraId="0E81A4B1" w14:textId="328BBBB2" w:rsidR="00B56658" w:rsidRDefault="00B56658" w:rsidP="00B56658">
      <w:pPr>
        <w:pStyle w:val="Aufzhlung1"/>
      </w:pPr>
      <w:r>
        <w:t>Windgeschwindigkeiten in Gondelhöhe unterhalb 6 Meter pro Sekunde,</w:t>
      </w:r>
    </w:p>
    <w:p w14:paraId="35AC74D4" w14:textId="21528D03" w:rsidR="00B56658" w:rsidRDefault="00B56658" w:rsidP="00AE12B3">
      <w:pPr>
        <w:pStyle w:val="Aufzhlung1"/>
      </w:pPr>
      <w:r>
        <w:t>Lufttemperatur höher als 10</w:t>
      </w:r>
      <w:r w:rsidR="00AE12B3">
        <w:t xml:space="preserve"> </w:t>
      </w:r>
      <w:r>
        <w:t>°C.</w:t>
      </w:r>
    </w:p>
    <w:p w14:paraId="7FA8C1BF" w14:textId="104A5C21" w:rsidR="00B56658" w:rsidRDefault="00B56658" w:rsidP="00B56658">
      <w:pPr>
        <w:pStyle w:val="berschrift5"/>
      </w:pPr>
      <w:bookmarkStart w:id="76" w:name="_Ref190350141"/>
      <w:r>
        <w:lastRenderedPageBreak/>
        <w:t xml:space="preserve">Die zur Überwachung </w:t>
      </w:r>
      <w:r w:rsidRPr="00B56658">
        <w:t>der Einhaltung der artenschutzrechtlich bedingten Abschaltvorgaben notwendigen Daten sind zu erheben und 5 Jahre vorzuhalten. Die Daten müssen jederzeit abrufbar sein.</w:t>
      </w:r>
      <w:bookmarkEnd w:id="76"/>
    </w:p>
    <w:p w14:paraId="0FBD1703" w14:textId="4001D04B" w:rsidR="00B56658" w:rsidRDefault="00B56658" w:rsidP="00B56658">
      <w:pPr>
        <w:pStyle w:val="StandardEinger1"/>
      </w:pPr>
      <w:r>
        <w:t xml:space="preserve">Die </w:t>
      </w:r>
      <w:r w:rsidRPr="00B56658">
        <w:t xml:space="preserve">Betriebsdaten werden als 10-Minuten-Mittelwerte (SCADA-Standard-Format) über den Abschaltzeitraum für die WKA in digitaler Form als </w:t>
      </w:r>
      <w:r w:rsidR="008174E5">
        <w:t>CSV</w:t>
      </w:r>
      <w:r w:rsidRPr="00B56658">
        <w:t>-Datei abgefragt. Für die Dokumentation der Abschaltvorgaben sind die Betriebsdaten für eine WKA so zu exportieren, dass sie in einem Datenblatt aufgeführt sind. Nach dem Export dürfen die Dateien nicht mehr verändert werden.</w:t>
      </w:r>
    </w:p>
    <w:p w14:paraId="3688CA14" w14:textId="49705294" w:rsidR="008174E5" w:rsidRDefault="008174E5" w:rsidP="00B56658">
      <w:pPr>
        <w:pStyle w:val="StandardEinger1"/>
      </w:pPr>
      <w:r>
        <w:t>Das Datenblatt muss folgende Angaben enthalten:</w:t>
      </w:r>
    </w:p>
    <w:p w14:paraId="751CC324" w14:textId="0A188192" w:rsidR="008174E5" w:rsidRDefault="008174E5" w:rsidP="008174E5">
      <w:pPr>
        <w:pStyle w:val="Aufzhlung1"/>
      </w:pPr>
      <w:r>
        <w:t>Abgabe als Datei im CSV-</w:t>
      </w:r>
      <w:r w:rsidRPr="008174E5">
        <w:t>Format. Als Feldtrennzeichen ist ein Semikolon zu benutzen (Standardeinstellung bei MS Excel).</w:t>
      </w:r>
    </w:p>
    <w:p w14:paraId="692F7901" w14:textId="5B71325F" w:rsidR="008174E5" w:rsidRDefault="008174E5" w:rsidP="008174E5">
      <w:pPr>
        <w:pStyle w:val="Aufzhlung1"/>
      </w:pPr>
      <w:r>
        <w:t>Für jede WKA ist eine eigene CSV-Datei einzureichen.</w:t>
      </w:r>
    </w:p>
    <w:p w14:paraId="20A63C62" w14:textId="1D876FB9" w:rsidR="008174E5" w:rsidRDefault="008174E5" w:rsidP="008174E5">
      <w:pPr>
        <w:pStyle w:val="Aufzhlung1"/>
      </w:pPr>
      <w:r>
        <w:t>Das Betriebsprotokoll umfasst den vollständigen von der artenschutzrechtlichen Bestimmung/den artenschutzrechtlichen Bestimmungen betroffenen Zeitraum.</w:t>
      </w:r>
    </w:p>
    <w:p w14:paraId="5D293331" w14:textId="57EAE33E" w:rsidR="008174E5" w:rsidRDefault="008174E5" w:rsidP="008174E5">
      <w:pPr>
        <w:pStyle w:val="Aufzhlung1"/>
      </w:pPr>
      <w:r>
        <w:t xml:space="preserve">Die CSV-Datei </w:t>
      </w:r>
      <w:r w:rsidRPr="008174E5">
        <w:t>enthält sechs oder sieben Spalten in dieser Reihenfolge: Datum, Uhrzeit, Windgeschwindigkeit, Rotordrehzahl, Leistung und Temperatur. Die Bezeichnungen der Spaltenüberschriften stehen in der ersten Zeile und sind frei wählbar. Der Datenbereich beginnt in der zweiten Zeile.</w:t>
      </w:r>
    </w:p>
    <w:p w14:paraId="691C972A" w14:textId="02B93CAD" w:rsidR="008174E5" w:rsidRDefault="008174E5" w:rsidP="008174E5">
      <w:pPr>
        <w:pStyle w:val="Aufzhlung1"/>
      </w:pPr>
      <w:r>
        <w:t>Die Spalten sind in folgenden Formaten zu formatieren:</w:t>
      </w:r>
    </w:p>
    <w:p w14:paraId="17597C83" w14:textId="48832CCF" w:rsidR="008174E5" w:rsidRDefault="008174E5" w:rsidP="008174E5">
      <w:pPr>
        <w:pStyle w:val="Aufzhlung2"/>
        <w:ind w:left="1701" w:hanging="425"/>
      </w:pPr>
      <w:r>
        <w:t>Datum: TT.MM.JJJJ</w:t>
      </w:r>
    </w:p>
    <w:p w14:paraId="6B5ADEC8" w14:textId="7F08D174" w:rsidR="008174E5" w:rsidRDefault="008174E5" w:rsidP="008174E5">
      <w:pPr>
        <w:pStyle w:val="Aufzhlung2"/>
        <w:ind w:left="1701" w:hanging="425"/>
      </w:pPr>
      <w:r>
        <w:t>Uhrzeit: HH:MM:SS</w:t>
      </w:r>
    </w:p>
    <w:p w14:paraId="10584634" w14:textId="13BACDDC" w:rsidR="008174E5" w:rsidRDefault="008174E5" w:rsidP="008174E5">
      <w:pPr>
        <w:pStyle w:val="Aufzhlung2"/>
        <w:ind w:left="1701" w:hanging="425"/>
      </w:pPr>
      <w:r>
        <w:t>Wind [m/s], Rotordrehzahl [rpm], Leistung [kWh], Gondelaußentemperatur [°C]: Formatierung als Dezimalzahl mit einem Komma als Dezimaltrennzeichen. Eine einheitliche Anzahl von Nachkommastellen ist nicht notwendig. Bei ganzen Zahlen kann das Komma entfallen.</w:t>
      </w:r>
    </w:p>
    <w:p w14:paraId="14123B31" w14:textId="5A90E9F8" w:rsidR="006D6C69" w:rsidRDefault="00BA3E80" w:rsidP="00553328">
      <w:pPr>
        <w:pStyle w:val="berschrift5"/>
      </w:pPr>
      <w:r>
        <w:t>Der Baubeginn ist der Unteren Naturschutzbehörde des Kreises Nordfriesland</w:t>
      </w:r>
      <w:r w:rsidR="0046058D">
        <w:t xml:space="preserve"> und der Oberen Naturschutzbehörde</w:t>
      </w:r>
      <w:r>
        <w:t xml:space="preserve"> unter Angabe des Aktenzeiche</w:t>
      </w:r>
      <w:r w:rsidRPr="00000232">
        <w:t xml:space="preserve">ns G40/2024/089-096 (LfU) spätestens </w:t>
      </w:r>
      <w:r>
        <w:t>zwei Wochen vorher schriftlich anzuzeigen.</w:t>
      </w:r>
      <w:r w:rsidR="00000232">
        <w:t xml:space="preserve"> Der Unteren Naturschutzbehörde ist zusätzlich das Aktenzeichen 67.31.5.1.-27/24 mit anzugeben.</w:t>
      </w:r>
    </w:p>
    <w:p w14:paraId="59D38027" w14:textId="77777777" w:rsidR="00094263" w:rsidRPr="0052126A" w:rsidRDefault="00094263" w:rsidP="00094263">
      <w:pPr>
        <w:pStyle w:val="berschrift4"/>
      </w:pPr>
      <w:bookmarkStart w:id="77" w:name="_Toc370720621"/>
      <w:r w:rsidRPr="0052126A">
        <w:t>Arbeitsschutz</w:t>
      </w:r>
    </w:p>
    <w:p w14:paraId="21E82B1E" w14:textId="187A7B29" w:rsidR="00094263" w:rsidRPr="0052126A" w:rsidRDefault="00094263" w:rsidP="001D5970">
      <w:pPr>
        <w:pStyle w:val="berschrift5"/>
        <w:keepNext/>
      </w:pPr>
      <w:r w:rsidRPr="0052126A">
        <w:t xml:space="preserve">Die Errichtung der genehmigten </w:t>
      </w:r>
      <w:r w:rsidR="001D5970" w:rsidRPr="0052126A">
        <w:t>Wind</w:t>
      </w:r>
      <w:r w:rsidR="001D5970">
        <w:t>kraf</w:t>
      </w:r>
      <w:r w:rsidR="00926556">
        <w:t>t</w:t>
      </w:r>
      <w:r w:rsidR="001D5970" w:rsidRPr="0052126A">
        <w:t xml:space="preserve">anlage </w:t>
      </w:r>
      <w:r w:rsidRPr="0052126A">
        <w:t>ist spätestens zwei Wochen vor Baubeginn formlos anzuzeigen. In diesem Zusammenhang wird darauf hingewiesen, dass die Bautätigkeiten bereits mit den vorbereitenden Arbeiten (z. B. Wegebau, Kanalbau) beginnen. Die Anzeige ist an die Staatliche Arbeitsschutzbehörde bei der Unfallkasse Nord zu richten und enthält folgende Informationen:</w:t>
      </w:r>
    </w:p>
    <w:p w14:paraId="62CAD44B" w14:textId="77777777" w:rsidR="00094263" w:rsidRPr="0052126A" w:rsidRDefault="00094263" w:rsidP="00094263">
      <w:pPr>
        <w:pStyle w:val="Aufzhlung1"/>
      </w:pPr>
      <w:r w:rsidRPr="0052126A">
        <w:t>Genehmigungsnummer</w:t>
      </w:r>
    </w:p>
    <w:p w14:paraId="1A3F3C81" w14:textId="77777777" w:rsidR="00094263" w:rsidRPr="0052126A" w:rsidRDefault="00094263" w:rsidP="00094263">
      <w:pPr>
        <w:pStyle w:val="Aufzhlung1"/>
      </w:pPr>
      <w:r w:rsidRPr="0052126A">
        <w:t>Ort der Baustelle</w:t>
      </w:r>
    </w:p>
    <w:p w14:paraId="0700F2FD" w14:textId="77777777" w:rsidR="00094263" w:rsidRPr="0052126A" w:rsidRDefault="00094263" w:rsidP="00094263">
      <w:pPr>
        <w:pStyle w:val="Aufzhlung1"/>
      </w:pPr>
      <w:r w:rsidRPr="0052126A">
        <w:lastRenderedPageBreak/>
        <w:t>Name, Anschrift der Bauherrin/des Bauherrn</w:t>
      </w:r>
    </w:p>
    <w:p w14:paraId="4A768A62" w14:textId="77777777" w:rsidR="00094263" w:rsidRPr="0052126A" w:rsidRDefault="00094263" w:rsidP="00094263">
      <w:pPr>
        <w:pStyle w:val="Aufzhlung1"/>
      </w:pPr>
      <w:r w:rsidRPr="0052126A">
        <w:t>Name, Anschrift der/des Sicherheits- und Gesundheitsschutzkoordinatorin/s</w:t>
      </w:r>
    </w:p>
    <w:p w14:paraId="40A7AD77" w14:textId="77777777" w:rsidR="00094263" w:rsidRPr="0052126A" w:rsidRDefault="00094263" w:rsidP="00094263">
      <w:pPr>
        <w:pStyle w:val="Aufzhlung1"/>
      </w:pPr>
      <w:r w:rsidRPr="0052126A">
        <w:t>Beginn, Dauer und groben Zeitplan der Arbeiten.</w:t>
      </w:r>
    </w:p>
    <w:p w14:paraId="7BB67C3A" w14:textId="77777777" w:rsidR="00094263" w:rsidRPr="0052126A" w:rsidRDefault="00094263" w:rsidP="00094263">
      <w:pPr>
        <w:pStyle w:val="StandardEinger1"/>
      </w:pPr>
      <w:r w:rsidRPr="0052126A">
        <w:t>Falls für die Errichtung eine Vorankündigung gemäß § 2 Absatz 2 Baustellenverordnung erforderlich ist und diese fristgerecht der Staatlichen Arbeitsschutzbehörde bei der Unfallkasse Nord zugesandt wird, können die oben genannten Informationen mit der Vorankündigung mitgeteilt werden.</w:t>
      </w:r>
    </w:p>
    <w:p w14:paraId="22C8C0A6" w14:textId="7D60AD14" w:rsidR="00094263" w:rsidRPr="0052126A" w:rsidRDefault="00094263" w:rsidP="001E3622">
      <w:pPr>
        <w:pStyle w:val="berschrift5"/>
        <w:keepNext/>
      </w:pPr>
      <w:r w:rsidRPr="0052126A">
        <w:t xml:space="preserve">Die Inbetriebnahme der genehmigten </w:t>
      </w:r>
      <w:r w:rsidR="001D5970" w:rsidRPr="0052126A">
        <w:t>Wind</w:t>
      </w:r>
      <w:r w:rsidR="001D5970">
        <w:t>kraft</w:t>
      </w:r>
      <w:r w:rsidR="001D5970" w:rsidRPr="0052126A">
        <w:t xml:space="preserve">anlage </w:t>
      </w:r>
      <w:r w:rsidRPr="0052126A">
        <w:t>ist spätestens acht Wochen nach Inbetriebnahme formlos anzuzeigen. Die Anzeige ist an die Staatliche Arbeitsschutzbehörde bei der Unfallkasse Nord zu richten und enthält folgende Informationen:</w:t>
      </w:r>
    </w:p>
    <w:p w14:paraId="0A935249" w14:textId="77777777" w:rsidR="00094263" w:rsidRPr="0052126A" w:rsidRDefault="00094263" w:rsidP="00094263">
      <w:pPr>
        <w:pStyle w:val="Aufzhlung1"/>
      </w:pPr>
      <w:r w:rsidRPr="0052126A">
        <w:t>Genehmigungsnummer</w:t>
      </w:r>
    </w:p>
    <w:p w14:paraId="50C873EA" w14:textId="77777777" w:rsidR="00094263" w:rsidRPr="0052126A" w:rsidRDefault="00094263" w:rsidP="00094263">
      <w:pPr>
        <w:pStyle w:val="Aufzhlung1"/>
      </w:pPr>
      <w:r w:rsidRPr="0052126A">
        <w:t>Name, Anschrift der Betreiberin/des Betreibers</w:t>
      </w:r>
    </w:p>
    <w:p w14:paraId="3513B718" w14:textId="77777777" w:rsidR="00094263" w:rsidRPr="0052126A" w:rsidRDefault="00094263" w:rsidP="00094263">
      <w:pPr>
        <w:pStyle w:val="Aufzhlung1"/>
      </w:pPr>
      <w:r w:rsidRPr="0052126A">
        <w:t>eingemessene Koordinaten</w:t>
      </w:r>
    </w:p>
    <w:p w14:paraId="5063DA73" w14:textId="0B7DFC2B" w:rsidR="00094263" w:rsidRPr="0052126A" w:rsidRDefault="00094263" w:rsidP="001D5970">
      <w:pPr>
        <w:pStyle w:val="Aufzhlung1"/>
      </w:pPr>
      <w:r w:rsidRPr="0052126A">
        <w:t xml:space="preserve">eindeutige Kennzeichnung der </w:t>
      </w:r>
      <w:r w:rsidR="001D5970" w:rsidRPr="0052126A">
        <w:t>Wind</w:t>
      </w:r>
      <w:r w:rsidR="001D5970">
        <w:t>kraft</w:t>
      </w:r>
      <w:r w:rsidR="001D5970" w:rsidRPr="0052126A">
        <w:t xml:space="preserve">anlage </w:t>
      </w:r>
      <w:r w:rsidRPr="0052126A">
        <w:t>an der Außenfassade</w:t>
      </w:r>
    </w:p>
    <w:p w14:paraId="21C0599A" w14:textId="77777777" w:rsidR="00094263" w:rsidRPr="0052126A" w:rsidRDefault="00094263" w:rsidP="00094263">
      <w:pPr>
        <w:pStyle w:val="Aufzhlung1"/>
      </w:pPr>
      <w:r w:rsidRPr="0052126A">
        <w:t>Datum der Inbetriebnahme.</w:t>
      </w:r>
    </w:p>
    <w:p w14:paraId="6B3A2B08" w14:textId="77777777" w:rsidR="00094263" w:rsidRPr="0052126A" w:rsidRDefault="00094263" w:rsidP="001E3622">
      <w:pPr>
        <w:pStyle w:val="berschrift5"/>
        <w:keepNext/>
      </w:pPr>
      <w:r w:rsidRPr="0052126A">
        <w:t>Jeder Betreiberwechsel ist der Staatlichen Arbeitsschutzbehörde bei der Unfallkasse Nord spätestens zwei Wochen vor Betreiberwechsel formlos anzuzeigen. Die Anzeige enthält folgende Informationen:</w:t>
      </w:r>
    </w:p>
    <w:p w14:paraId="3191B3B0" w14:textId="77777777" w:rsidR="00094263" w:rsidRPr="0052126A" w:rsidRDefault="00094263" w:rsidP="00094263">
      <w:pPr>
        <w:pStyle w:val="Aufzhlung1"/>
      </w:pPr>
      <w:r w:rsidRPr="0052126A">
        <w:t>Genehmigungsnummer</w:t>
      </w:r>
    </w:p>
    <w:p w14:paraId="3DA7426D" w14:textId="77777777" w:rsidR="00094263" w:rsidRPr="0052126A" w:rsidRDefault="00094263" w:rsidP="00094263">
      <w:pPr>
        <w:pStyle w:val="Aufzhlung1"/>
      </w:pPr>
      <w:r w:rsidRPr="0052126A">
        <w:t>Name, Anschrift der vormaligen Betreiberin/des vormaligen Betreibers</w:t>
      </w:r>
      <w:r w:rsidRPr="0052126A" w:rsidDel="00317637">
        <w:t xml:space="preserve"> </w:t>
      </w:r>
    </w:p>
    <w:p w14:paraId="54AC211E" w14:textId="77777777" w:rsidR="00094263" w:rsidRPr="0052126A" w:rsidRDefault="00094263" w:rsidP="00094263">
      <w:pPr>
        <w:pStyle w:val="Aufzhlung1"/>
      </w:pPr>
      <w:r w:rsidRPr="0052126A">
        <w:t>Name, Anschrift der zukünftigen Betreiberin/des zukünftigen Betreibers</w:t>
      </w:r>
    </w:p>
    <w:p w14:paraId="6A7F6DB6" w14:textId="77777777" w:rsidR="00094263" w:rsidRPr="0052126A" w:rsidRDefault="00094263" w:rsidP="00094263">
      <w:pPr>
        <w:pStyle w:val="Aufzhlung1"/>
      </w:pPr>
      <w:r w:rsidRPr="0052126A">
        <w:t>Datum des Betreiberwechsels.</w:t>
      </w:r>
    </w:p>
    <w:p w14:paraId="35A0DBF3" w14:textId="77777777" w:rsidR="00094263" w:rsidRPr="0052126A" w:rsidRDefault="00094263" w:rsidP="00094263">
      <w:pPr>
        <w:pStyle w:val="berschrift5"/>
        <w:keepNext/>
      </w:pPr>
      <w:r w:rsidRPr="0052126A">
        <w:t xml:space="preserve">Jeder Tausch von Großkomponenten ist der Staatlichen Arbeitsschutzbehörde bei der Unfallkasse Nord spätestens </w:t>
      </w:r>
      <w:r>
        <w:t>zwei</w:t>
      </w:r>
      <w:r w:rsidRPr="0052126A">
        <w:t xml:space="preserve"> Wochen vor Umsetzung anzuzeigen und enthält folgende Informationen:</w:t>
      </w:r>
    </w:p>
    <w:p w14:paraId="7722C447" w14:textId="77777777" w:rsidR="00094263" w:rsidRPr="0052126A" w:rsidRDefault="00094263" w:rsidP="00094263">
      <w:pPr>
        <w:pStyle w:val="Aufzhlung1"/>
      </w:pPr>
      <w:r w:rsidRPr="0052126A">
        <w:t>Genehmigungsnummer</w:t>
      </w:r>
    </w:p>
    <w:p w14:paraId="0BD0D12E" w14:textId="77777777" w:rsidR="00094263" w:rsidRPr="0052126A" w:rsidRDefault="00094263" w:rsidP="00094263">
      <w:pPr>
        <w:pStyle w:val="Aufzhlung1"/>
      </w:pPr>
      <w:r w:rsidRPr="0052126A">
        <w:t>Name, Anschrift der Betreiberin/des Betreibers</w:t>
      </w:r>
    </w:p>
    <w:p w14:paraId="64F58F13" w14:textId="77777777" w:rsidR="00094263" w:rsidRPr="0052126A" w:rsidRDefault="00094263" w:rsidP="00094263">
      <w:pPr>
        <w:pStyle w:val="Aufzhlung1"/>
      </w:pPr>
      <w:r w:rsidRPr="0052126A">
        <w:t>Beschreibung des Vorhabens (Komponente, Verfahrensweise)</w:t>
      </w:r>
    </w:p>
    <w:p w14:paraId="3B7EC30A" w14:textId="77777777" w:rsidR="00094263" w:rsidRPr="0052126A" w:rsidRDefault="00094263" w:rsidP="00094263">
      <w:pPr>
        <w:pStyle w:val="Aufzhlung1"/>
        <w:rPr>
          <w:lang w:eastAsia="en-US"/>
        </w:rPr>
      </w:pPr>
      <w:r w:rsidRPr="0052126A">
        <w:t>Beginn, Dauer und Zeitplan der Arbeiten.</w:t>
      </w:r>
    </w:p>
    <w:p w14:paraId="090D2922" w14:textId="18117B02" w:rsidR="00094263" w:rsidRPr="0052126A" w:rsidRDefault="00094263" w:rsidP="001D5970">
      <w:pPr>
        <w:pStyle w:val="berschrift5"/>
        <w:keepNext/>
      </w:pPr>
      <w:r w:rsidRPr="0052126A">
        <w:t xml:space="preserve">Der Rückbau der genehmigten </w:t>
      </w:r>
      <w:r w:rsidR="001D5970" w:rsidRPr="0052126A">
        <w:t>Wind</w:t>
      </w:r>
      <w:r w:rsidR="001D5970">
        <w:t>kraft</w:t>
      </w:r>
      <w:r w:rsidR="001D5970" w:rsidRPr="0052126A">
        <w:t xml:space="preserve">anlage </w:t>
      </w:r>
      <w:r w:rsidRPr="0052126A">
        <w:t xml:space="preserve">ist spätestens zwei Wochen vor Beginn der Rückbauarbeiten formlos anzuzeigen. Die Anzeige ist an die Staatliche Arbeitsschutzbehörde bei der Unfallkasse Nord zu richten und enthält folgende Informationen: </w:t>
      </w:r>
    </w:p>
    <w:p w14:paraId="58EFB04D" w14:textId="77777777" w:rsidR="00094263" w:rsidRPr="0052126A" w:rsidRDefault="00094263" w:rsidP="00094263">
      <w:pPr>
        <w:pStyle w:val="Aufzhlung1"/>
      </w:pPr>
      <w:r w:rsidRPr="0052126A">
        <w:t>Genehmigungsnummer</w:t>
      </w:r>
    </w:p>
    <w:p w14:paraId="7E4B6797" w14:textId="77777777" w:rsidR="00094263" w:rsidRPr="0052126A" w:rsidRDefault="00094263" w:rsidP="00094263">
      <w:pPr>
        <w:pStyle w:val="Aufzhlung1"/>
      </w:pPr>
      <w:r w:rsidRPr="0052126A">
        <w:t>Ort der Baustelle</w:t>
      </w:r>
    </w:p>
    <w:p w14:paraId="2DD20218" w14:textId="77777777" w:rsidR="00094263" w:rsidRPr="0052126A" w:rsidRDefault="00094263" w:rsidP="00094263">
      <w:pPr>
        <w:pStyle w:val="Aufzhlung1"/>
      </w:pPr>
      <w:r w:rsidRPr="0052126A">
        <w:lastRenderedPageBreak/>
        <w:t>Name, Anschrift der Bauherrin/des Bauherrn</w:t>
      </w:r>
    </w:p>
    <w:p w14:paraId="6CA71E78" w14:textId="77777777" w:rsidR="00094263" w:rsidRPr="0052126A" w:rsidRDefault="00094263" w:rsidP="00094263">
      <w:pPr>
        <w:pStyle w:val="Aufzhlung1"/>
      </w:pPr>
      <w:r w:rsidRPr="0052126A">
        <w:t>Name, Anschrift der/des Sicherheits- und Gesundheitsschutzkoordinatorin/s</w:t>
      </w:r>
    </w:p>
    <w:p w14:paraId="6248D3EF" w14:textId="77777777" w:rsidR="00094263" w:rsidRPr="0052126A" w:rsidRDefault="00094263" w:rsidP="00094263">
      <w:pPr>
        <w:pStyle w:val="Aufzhlung1"/>
      </w:pPr>
      <w:r w:rsidRPr="0052126A">
        <w:t>Kurzbeschreibung der Rückbaumethode</w:t>
      </w:r>
    </w:p>
    <w:p w14:paraId="1EF758DC" w14:textId="77777777" w:rsidR="00094263" w:rsidRPr="0052126A" w:rsidRDefault="00094263" w:rsidP="00094263">
      <w:pPr>
        <w:pStyle w:val="Aufzhlung1"/>
      </w:pPr>
      <w:r w:rsidRPr="0052126A">
        <w:t>Beginn, Dauer der Arbeiten.</w:t>
      </w:r>
    </w:p>
    <w:p w14:paraId="1218AC04" w14:textId="77777777" w:rsidR="00094263" w:rsidRPr="0052126A" w:rsidRDefault="00094263" w:rsidP="00094263">
      <w:pPr>
        <w:pStyle w:val="StandardEinger1"/>
      </w:pPr>
      <w:r w:rsidRPr="0052126A">
        <w:t>Falls für den Rückbau eine Vorankündigung gemäß § 2 Absatz 2 Baustellenverordnung erforderlich ist und diese fristgerecht der Staatlichen Arbeitsschutzbehörde bei der Unfallkasse Nord zugesandt wird, können die oben genannten Informationen mit der Vorankündigung mitgeteilt werden.</w:t>
      </w:r>
    </w:p>
    <w:p w14:paraId="118C7F16" w14:textId="2FC9FF4E" w:rsidR="00AB72AD" w:rsidRPr="00B7303D" w:rsidRDefault="00AB72AD" w:rsidP="00E762EE">
      <w:pPr>
        <w:pStyle w:val="berschrift4"/>
      </w:pPr>
      <w:r w:rsidRPr="00B7303D">
        <w:t xml:space="preserve">Luftverkehr </w:t>
      </w:r>
      <w:r w:rsidRPr="00B7303D">
        <w:rPr>
          <w:rFonts w:cs="Arial"/>
        </w:rPr>
        <w:t>– militärisch</w:t>
      </w:r>
    </w:p>
    <w:p w14:paraId="500344BA" w14:textId="1BEA2CE8" w:rsidR="00AB72AD" w:rsidRPr="00B7303D" w:rsidRDefault="00462525" w:rsidP="002838FE">
      <w:pPr>
        <w:pStyle w:val="berschrift5"/>
      </w:pPr>
      <w:bookmarkStart w:id="78" w:name="_Ref181709756"/>
      <w:r w:rsidRPr="00B7303D">
        <w:t>Der Baubeginn und die Fertigstellung</w:t>
      </w:r>
      <w:r w:rsidR="00AB72AD" w:rsidRPr="00B7303D">
        <w:t xml:space="preserve"> sind dem Bundesamt für Infrastruktur, Umweltschutz und Dienstleistungen der Bundeswehr (BAIUDBw), Referat Infra I 3, Fontainengraben 200, 53123</w:t>
      </w:r>
      <w:r w:rsidR="003B2BCE" w:rsidRPr="00B7303D">
        <w:t xml:space="preserve"> in Bonn</w:t>
      </w:r>
      <w:r w:rsidRPr="00B7303D">
        <w:t xml:space="preserve"> per Mail (</w:t>
      </w:r>
      <w:hyperlink r:id="rId11" w:tooltip="E-Mail-Adresse des Bundesamtes für Infrastruktur der Bundeswehr" w:history="1">
        <w:r w:rsidR="003B2EF9" w:rsidRPr="002F67A4">
          <w:rPr>
            <w:rStyle w:val="Hyperlink"/>
          </w:rPr>
          <w:t>baiudbwtoeb@bundeswehr.org</w:t>
        </w:r>
      </w:hyperlink>
      <w:r w:rsidRPr="00B7303D">
        <w:t>)</w:t>
      </w:r>
      <w:r w:rsidR="00AB72AD" w:rsidRPr="00B7303D">
        <w:t xml:space="preserve"> unter Angabe des Zeichens I-</w:t>
      </w:r>
      <w:r w:rsidR="003B2BCE" w:rsidRPr="00B7303D">
        <w:t>1561</w:t>
      </w:r>
      <w:r w:rsidR="00AB72AD" w:rsidRPr="00B7303D">
        <w:t xml:space="preserve">-24-BIA – </w:t>
      </w:r>
      <w:r w:rsidR="00DB2410">
        <w:t>mit den</w:t>
      </w:r>
      <w:r w:rsidR="00AB72AD" w:rsidRPr="00B7303D">
        <w:t xml:space="preserve"> endgültigen Daten wie</w:t>
      </w:r>
      <w:bookmarkEnd w:id="78"/>
    </w:p>
    <w:p w14:paraId="28707282" w14:textId="77777777" w:rsidR="00AB72AD" w:rsidRPr="00B7303D" w:rsidRDefault="00AB72AD" w:rsidP="00AB72AD">
      <w:pPr>
        <w:pStyle w:val="Aufzhlung1"/>
        <w:rPr>
          <w:snapToGrid w:val="0"/>
        </w:rPr>
      </w:pPr>
      <w:r w:rsidRPr="00B7303D">
        <w:rPr>
          <w:snapToGrid w:val="0"/>
        </w:rPr>
        <w:t>Art des Hindernisses,</w:t>
      </w:r>
    </w:p>
    <w:p w14:paraId="7CE59E05" w14:textId="77777777" w:rsidR="00AB72AD" w:rsidRPr="00B7303D" w:rsidRDefault="00AB72AD" w:rsidP="00AB72AD">
      <w:pPr>
        <w:pStyle w:val="Aufzhlung1"/>
        <w:rPr>
          <w:rFonts w:cs="Arial"/>
          <w:snapToGrid w:val="0"/>
          <w:szCs w:val="24"/>
        </w:rPr>
      </w:pPr>
      <w:r w:rsidRPr="00B7303D">
        <w:rPr>
          <w:snapToGrid w:val="0"/>
        </w:rPr>
        <w:t>Standort</w:t>
      </w:r>
      <w:r w:rsidRPr="00B7303D">
        <w:rPr>
          <w:rFonts w:cs="Arial"/>
          <w:snapToGrid w:val="0"/>
          <w:szCs w:val="24"/>
        </w:rPr>
        <w:t xml:space="preserve"> mit geographischen Koordinaten in WGS 84,</w:t>
      </w:r>
    </w:p>
    <w:p w14:paraId="0FEC19E2" w14:textId="77777777" w:rsidR="00AB72AD" w:rsidRPr="00B7303D" w:rsidRDefault="00AB72AD" w:rsidP="00AB72AD">
      <w:pPr>
        <w:pStyle w:val="Aufzhlung1"/>
        <w:rPr>
          <w:rFonts w:cs="Arial"/>
          <w:snapToGrid w:val="0"/>
          <w:szCs w:val="24"/>
        </w:rPr>
      </w:pPr>
      <w:r w:rsidRPr="00B7303D">
        <w:rPr>
          <w:rFonts w:cs="Arial"/>
          <w:snapToGrid w:val="0"/>
          <w:szCs w:val="24"/>
        </w:rPr>
        <w:t>Höhe über Erdoberfläche,</w:t>
      </w:r>
    </w:p>
    <w:p w14:paraId="6FA9B483" w14:textId="23088BD1" w:rsidR="00AB72AD" w:rsidRPr="00B7303D" w:rsidRDefault="00AB72AD" w:rsidP="00AB72AD">
      <w:pPr>
        <w:pStyle w:val="Aufzhlung1"/>
        <w:rPr>
          <w:rFonts w:cs="Arial"/>
          <w:snapToGrid w:val="0"/>
          <w:szCs w:val="24"/>
        </w:rPr>
      </w:pPr>
      <w:r w:rsidRPr="00B7303D">
        <w:rPr>
          <w:snapToGrid w:val="0"/>
        </w:rPr>
        <w:t>Gesamthöhe</w:t>
      </w:r>
      <w:r w:rsidRPr="00B7303D">
        <w:rPr>
          <w:rFonts w:cs="Arial"/>
          <w:snapToGrid w:val="0"/>
          <w:szCs w:val="24"/>
        </w:rPr>
        <w:t xml:space="preserve"> über N</w:t>
      </w:r>
      <w:r w:rsidR="0016534B" w:rsidRPr="00B7303D">
        <w:rPr>
          <w:rFonts w:cs="Arial"/>
          <w:snapToGrid w:val="0"/>
          <w:szCs w:val="24"/>
        </w:rPr>
        <w:t>H</w:t>
      </w:r>
      <w:r w:rsidRPr="00B7303D">
        <w:rPr>
          <w:rFonts w:cs="Arial"/>
          <w:snapToGrid w:val="0"/>
          <w:szCs w:val="24"/>
        </w:rPr>
        <w:t>N,</w:t>
      </w:r>
    </w:p>
    <w:p w14:paraId="0D988ABE" w14:textId="77777777" w:rsidR="00AB72AD" w:rsidRPr="0052126A" w:rsidRDefault="00AB72AD" w:rsidP="00AB72AD">
      <w:pPr>
        <w:pStyle w:val="StandardEinger1"/>
        <w:rPr>
          <w:rFonts w:eastAsiaTheme="majorEastAsia" w:cstheme="majorBidi"/>
        </w:rPr>
      </w:pPr>
      <w:r w:rsidRPr="00B7303D">
        <w:rPr>
          <w:lang w:eastAsia="en-US"/>
        </w:rPr>
        <w:t>anzuzeigen</w:t>
      </w:r>
      <w:r w:rsidRPr="00B7303D">
        <w:rPr>
          <w:rFonts w:eastAsiaTheme="majorEastAsia" w:cstheme="majorBidi"/>
        </w:rPr>
        <w:t>.</w:t>
      </w:r>
    </w:p>
    <w:p w14:paraId="0847B3A9" w14:textId="268F7D29" w:rsidR="003B4A9D" w:rsidRPr="003B4A9D" w:rsidRDefault="003B4A9D" w:rsidP="00E762EE">
      <w:pPr>
        <w:pStyle w:val="berschrift4"/>
      </w:pPr>
      <w:bookmarkStart w:id="79" w:name="_Ref181713265"/>
      <w:r w:rsidRPr="0052126A">
        <w:t>Luftverkehr</w:t>
      </w:r>
      <w:r w:rsidRPr="0052126A">
        <w:rPr>
          <w:rFonts w:cs="Arial"/>
        </w:rPr>
        <w:t xml:space="preserve"> – zivil</w:t>
      </w:r>
      <w:bookmarkEnd w:id="79"/>
    </w:p>
    <w:p w14:paraId="25A571A6" w14:textId="41EFC278" w:rsidR="00666167" w:rsidRDefault="00666167" w:rsidP="002838FE">
      <w:pPr>
        <w:pStyle w:val="berschrift5"/>
      </w:pPr>
      <w:r w:rsidRPr="0052126A">
        <w:t>Die</w:t>
      </w:r>
      <w:r w:rsidRPr="0052126A">
        <w:rPr>
          <w:rFonts w:eastAsia="Arial"/>
        </w:rPr>
        <w:t xml:space="preserve"> Ausführung der Tages- oder Nachtkennzeichnung hat entsprechend der Allgemeinen Verwaltungsvorschrift zur Kennzeichnung von Luftfahrthindernissen (AVV vom 15.12.20233 (BAnz AT 28.12.2023 B4)) zu erfolgen.</w:t>
      </w:r>
    </w:p>
    <w:p w14:paraId="69C14890" w14:textId="5013E0D7" w:rsidR="003B4A9D" w:rsidRDefault="003B4A9D" w:rsidP="002838FE">
      <w:pPr>
        <w:pStyle w:val="berschrift5"/>
      </w:pPr>
      <w:r w:rsidRPr="0052126A">
        <w:t>Die Tages- und Nachtkennzeichnung ist bereits während der Bauphase beim Überschreiten von 100 m über Grund (auch durch Kräne) sicher zu stellen.</w:t>
      </w:r>
    </w:p>
    <w:p w14:paraId="217DEB70" w14:textId="0640E6F8" w:rsidR="003B4A9D" w:rsidRDefault="003B4A9D" w:rsidP="002838FE">
      <w:pPr>
        <w:pStyle w:val="berschrift5"/>
      </w:pPr>
      <w:r w:rsidRPr="0052126A">
        <w:t>Bei Ausfall der Befeuerung ist sicher zu stellen, dass für die Unterbrechung der Befeuerung ein Zeitraum von zwei Minuten nicht überschritten wird.</w:t>
      </w:r>
    </w:p>
    <w:p w14:paraId="02E965CE" w14:textId="7ED7FC8B" w:rsidR="003B4A9D" w:rsidRDefault="003B4A9D" w:rsidP="002838FE">
      <w:pPr>
        <w:pStyle w:val="berschrift5"/>
      </w:pPr>
      <w:r w:rsidRPr="0052126A">
        <w:t>Die Stromversorgung für die Befeuerung ist durch Vorhalten ausreichender technischer Einrichtungen bzw. Festlegen entsprechender Verfahren und Abläufe sicherzustellen. Das entsprechende Konzept für die Ersatzstromversorgung ist der Luftfahrtbehörde vier Wochen vor Errichtung der Windkraftanlage vorzulegen.</w:t>
      </w:r>
    </w:p>
    <w:p w14:paraId="3F006AF7" w14:textId="7C2AC556" w:rsidR="003B4A9D" w:rsidRDefault="003B4A9D" w:rsidP="001D5970">
      <w:pPr>
        <w:pStyle w:val="berschrift5"/>
      </w:pPr>
      <w:r w:rsidRPr="0052126A">
        <w:t xml:space="preserve">Für die Sichtweitenmessung zur Reduzierung der Nennleistung der Befeuerung sind nur anerkannte Geräte bei Einhaltung der Vorgaben aus der Allgemeinen Verwaltungsvorschrift zulässig. Insbesondere ist darauf zu achten, dass bei </w:t>
      </w:r>
      <w:r w:rsidR="001D5970" w:rsidRPr="0052126A">
        <w:t>Wind</w:t>
      </w:r>
      <w:r w:rsidR="001D5970">
        <w:t>kraft</w:t>
      </w:r>
      <w:r w:rsidR="001D5970" w:rsidRPr="0052126A">
        <w:t xml:space="preserve">anlagenblöcken </w:t>
      </w:r>
      <w:r w:rsidRPr="0052126A">
        <w:t xml:space="preserve">der Abstand zwischen einer </w:t>
      </w:r>
      <w:r w:rsidR="001D5970" w:rsidRPr="0052126A">
        <w:t>Wind</w:t>
      </w:r>
      <w:r w:rsidR="001D5970">
        <w:t>kraft</w:t>
      </w:r>
      <w:r w:rsidR="001D5970" w:rsidRPr="0052126A">
        <w:t xml:space="preserve">anlage </w:t>
      </w:r>
      <w:r w:rsidRPr="0052126A">
        <w:t xml:space="preserve">mit Sichtweitenmessgerät und </w:t>
      </w:r>
      <w:r w:rsidR="001D5970" w:rsidRPr="0052126A">
        <w:t>Wind</w:t>
      </w:r>
      <w:r w:rsidR="001D5970">
        <w:t>kraft</w:t>
      </w:r>
      <w:r w:rsidR="001D5970" w:rsidRPr="0052126A">
        <w:t xml:space="preserve">anlagen </w:t>
      </w:r>
      <w:r w:rsidRPr="0052126A">
        <w:t>ohne Sichtweitenmessgerät maximal 1500 m betragen darf.</w:t>
      </w:r>
    </w:p>
    <w:p w14:paraId="231CD9D9" w14:textId="0B34E9FE" w:rsidR="003B4A9D" w:rsidRDefault="003B4A9D" w:rsidP="002838FE">
      <w:pPr>
        <w:pStyle w:val="berschrift5"/>
      </w:pPr>
      <w:r w:rsidRPr="0052126A">
        <w:lastRenderedPageBreak/>
        <w:t>Die für die Veröffentlichung erforderlichen Vermessungsdaten sind durch eine amtliche Vermessung zu ermitteln und der Luftfahrtbehörde sowie der DFS Deutsche Flugsicherung GmbH, Az. SH 106</w:t>
      </w:r>
      <w:r>
        <w:t>29</w:t>
      </w:r>
      <w:r w:rsidRPr="0052126A">
        <w:t xml:space="preserve">, Postfach 1243, 63202 Langen, unverzüglich, spätestens jedoch </w:t>
      </w:r>
      <w:r>
        <w:t>vier</w:t>
      </w:r>
      <w:r w:rsidRPr="0052126A">
        <w:t xml:space="preserve"> Wochen nach Errichtung der Windkraftanlage vorzulegen.</w:t>
      </w:r>
    </w:p>
    <w:p w14:paraId="12682279" w14:textId="77777777" w:rsidR="00C74AAE" w:rsidRPr="0052126A" w:rsidRDefault="00C74AAE" w:rsidP="001E3622">
      <w:pPr>
        <w:pStyle w:val="berschrift5"/>
        <w:keepNext/>
        <w:rPr>
          <w:bCs/>
          <w:iCs/>
        </w:rPr>
      </w:pPr>
      <w:bookmarkStart w:id="80" w:name="_Ref190423924"/>
      <w:bookmarkStart w:id="81" w:name="_Ref181713172"/>
      <w:r>
        <w:rPr>
          <w:bCs/>
          <w:iCs/>
        </w:rPr>
        <w:t>Bedarfsgerechte Nachtkennzeichnung (</w:t>
      </w:r>
      <w:r w:rsidRPr="0052126A">
        <w:rPr>
          <w:bCs/>
          <w:iCs/>
        </w:rPr>
        <w:t>BNK</w:t>
      </w:r>
      <w:r>
        <w:rPr>
          <w:bCs/>
          <w:iCs/>
        </w:rPr>
        <w:t>)</w:t>
      </w:r>
      <w:bookmarkEnd w:id="80"/>
    </w:p>
    <w:p w14:paraId="3FFF496F" w14:textId="77777777" w:rsidR="00C74AAE" w:rsidRPr="0052126A" w:rsidRDefault="00C74AAE" w:rsidP="00C74AAE">
      <w:pPr>
        <w:pStyle w:val="StandardEinger1"/>
      </w:pPr>
      <w:r w:rsidRPr="0052126A">
        <w:t>Soll die Aktivierung der Nachtkennzeichnung bedarfsgesteuert erfolgen, ist die geplante Installation der Luftfahrtbehörde vor Inbetriebnahme der BNK anzuzeigen und hierbei sind, gemäß Anhang 6 Punkt 3 der AVV zur Kennzeichnung von Luftfahrthindernissen vom 15.12.2023 (BAnz AT 28.12.2023 B4), folgende Unterlagen vorzulegen:</w:t>
      </w:r>
      <w:bookmarkEnd w:id="81"/>
    </w:p>
    <w:p w14:paraId="3FB0FA1F" w14:textId="77777777" w:rsidR="00C74AAE" w:rsidRPr="0052126A" w:rsidRDefault="00C74AAE" w:rsidP="00C74AAE">
      <w:pPr>
        <w:pStyle w:val="Aufzhlung1"/>
      </w:pPr>
      <w:r w:rsidRPr="0052126A">
        <w:t>Nachweis der Baumusterprüfung gemäß Anhang 6 Nummer 2 der AVV durch eine vom Bundesministerium für Verkehr und digitale Infrastruktur benannten Stelle,</w:t>
      </w:r>
    </w:p>
    <w:p w14:paraId="03784617" w14:textId="77777777" w:rsidR="00C74AAE" w:rsidRPr="0052126A" w:rsidRDefault="00C74AAE" w:rsidP="00C74AAE">
      <w:pPr>
        <w:pStyle w:val="Aufzhlung1"/>
      </w:pPr>
      <w:r w:rsidRPr="0052126A">
        <w:t>Nachweis</w:t>
      </w:r>
      <w:r w:rsidRPr="0052126A">
        <w:rPr>
          <w:bCs/>
          <w:iCs/>
        </w:rPr>
        <w:t xml:space="preserve"> des Herstellers und/oder Anlagenbetreibers über die Standortbezogene Erfüllung der Anforderungen auf Basis der Prüfkriterien nach Anhang 6, Nummer 2 der AVV.</w:t>
      </w:r>
    </w:p>
    <w:p w14:paraId="38259721" w14:textId="77777777" w:rsidR="00C74AAE" w:rsidRPr="0052126A" w:rsidRDefault="00C74AAE" w:rsidP="002838FE">
      <w:pPr>
        <w:pStyle w:val="berschrift5"/>
      </w:pPr>
      <w:r w:rsidRPr="0052126A">
        <w:t>BNK</w:t>
      </w:r>
    </w:p>
    <w:p w14:paraId="15239E5D" w14:textId="71C01C6F" w:rsidR="00C74AAE" w:rsidRDefault="00C74AAE" w:rsidP="00C74AAE">
      <w:pPr>
        <w:pStyle w:val="StandardEinger1"/>
      </w:pPr>
      <w:r w:rsidRPr="0052126A">
        <w:t>Nach Anhang 6 Punkt 1 der AVV zur Kennzeichnung von Luftfahrthindernissen vom 15.12.2023 (BAnz AT 28.12.2023 B4) ist die Nachtkennzeichnung mit einer dauerhaft aktivierten Infrarotkennzeichnung gemäß Artikel 1 Teil 2 Nummer 3.6 der AVV zu kombinieren.</w:t>
      </w:r>
    </w:p>
    <w:p w14:paraId="720FCBAD" w14:textId="6140EC61" w:rsidR="00136020" w:rsidRDefault="00136020" w:rsidP="002838FE">
      <w:pPr>
        <w:pStyle w:val="berschrift5"/>
      </w:pPr>
      <w:r w:rsidRPr="0052126A">
        <w:t xml:space="preserve">Da eine Tageskennzeichnung für die Windkraftanlage erforderlich ist, sind die Rotorblätter der Windkraftanlage weiß oder grau auszuführen; im äußeren Bereich sind sie durch 3 Farbfelder von je 6 m Länge [a) außen beginnend mit 6 </w:t>
      </w:r>
      <w:r>
        <w:t>m</w:t>
      </w:r>
      <w:r w:rsidRPr="0052126A">
        <w:t xml:space="preserve"> Orange – 6 </w:t>
      </w:r>
      <w:r>
        <w:t>m</w:t>
      </w:r>
      <w:r w:rsidRPr="0052126A">
        <w:t xml:space="preserve"> Weiß – 6 </w:t>
      </w:r>
      <w:r>
        <w:t>m</w:t>
      </w:r>
      <w:r w:rsidRPr="0052126A">
        <w:t xml:space="preserve"> Orange oder b) außen beginnend mit 6 </w:t>
      </w:r>
      <w:r>
        <w:t>m</w:t>
      </w:r>
      <w:r w:rsidRPr="0052126A">
        <w:t xml:space="preserve"> Rot – 6</w:t>
      </w:r>
      <w:r>
        <w:t xml:space="preserve"> m</w:t>
      </w:r>
      <w:r w:rsidRPr="0052126A">
        <w:t xml:space="preserve"> Weiß oder Grau – 6 </w:t>
      </w:r>
      <w:r>
        <w:t>m</w:t>
      </w:r>
      <w:r w:rsidRPr="0052126A">
        <w:t xml:space="preserve"> Rot] zu kennzeichnen. Hierfür sind die Farbtöne </w:t>
      </w:r>
      <w:r>
        <w:t>V</w:t>
      </w:r>
      <w:r w:rsidRPr="0052126A">
        <w:t>erkehrsweiß (RAL 9016), Grauweiß (RAL 9002), Lichtgrau (RAL 7035), Achatgrau (RAL 7038), Verkehrsorange (RAL 2009) oder Verkehrsrot (RAL 3020) zu verwenden. Die Verwendung entsprechender Tagesleuchtfarben ist zulässig.</w:t>
      </w:r>
    </w:p>
    <w:p w14:paraId="12B92B54" w14:textId="269D3C20" w:rsidR="00136020" w:rsidRDefault="00136020" w:rsidP="002838FE">
      <w:pPr>
        <w:pStyle w:val="berschrift5"/>
      </w:pPr>
      <w:r w:rsidRPr="0052126A">
        <w:t xml:space="preserve">Aufgrund der beabsichtigten Höhe der Windkraftanlage ist das Maschinenhaus auf halber Höhe rückwärtig umlaufend mit einem </w:t>
      </w:r>
      <w:r>
        <w:t>zwei</w:t>
      </w:r>
      <w:r w:rsidRPr="0052126A">
        <w:t xml:space="preserve"> Meter hohen orange/roten Streifen zu versehen. Der Streifen darf durch grafische Elemente und/oder konstruktionsbedingt unterbrochen werden; grafische Elemente dürfen maximal ein Drittel der Fläche der jeweiligen Maschinenhausseite beanspruchen.</w:t>
      </w:r>
    </w:p>
    <w:p w14:paraId="79186EFD" w14:textId="3E8F004B" w:rsidR="00136020" w:rsidRDefault="00136020" w:rsidP="002838FE">
      <w:pPr>
        <w:pStyle w:val="berschrift5"/>
      </w:pPr>
      <w:r w:rsidRPr="0052126A">
        <w:t xml:space="preserve">Der Mast ist mit einem </w:t>
      </w:r>
      <w:r>
        <w:t>drei</w:t>
      </w:r>
      <w:r w:rsidRPr="0052126A">
        <w:t xml:space="preserve"> Meter hohen Farbring in orange/rot, beginnend in 40 Meter über Grund oder Wasser, zu versehen. Bei Gittermasten muss dieser Streifen 6 Meter hoch sein. Die Markierung kann aus technischen Gründen oder bedingt durch örtliche Besonderheiten versetzt angeordnet werden.</w:t>
      </w:r>
    </w:p>
    <w:p w14:paraId="0F0B1823" w14:textId="44F4F8DC" w:rsidR="00136020" w:rsidRDefault="00136020" w:rsidP="002838FE">
      <w:pPr>
        <w:pStyle w:val="berschrift5"/>
      </w:pPr>
      <w:r w:rsidRPr="0052126A">
        <w:lastRenderedPageBreak/>
        <w:t>Am geplanten Standort können abhängig von der Hindernissituation auch Tagesfeuer (Mittelleistungsfeuer Typ A, 20 000 cd, gemäß ICAO Anhang 14, Band I, Tabelle 6.1 und 6.3 des Chicagoer Abkommens) gefordert werden, wenn dies für die sichere Durchführung des Luftverkehrs als notwendig erachtet wird. Das Tagesfeuer muss auf dem Dach des Maschinenhauses gedoppelt installiert werden. Außerhalb von Hindernisbegrenzungsflächen an Flugplätzen darf das Tagesfeuer um mehr als 50 Meter überragt werden.</w:t>
      </w:r>
    </w:p>
    <w:p w14:paraId="04FBEE43" w14:textId="220600C1" w:rsidR="00136020" w:rsidRDefault="00136020" w:rsidP="001D5970">
      <w:pPr>
        <w:pStyle w:val="berschrift5"/>
      </w:pPr>
      <w:r w:rsidRPr="0052126A">
        <w:t xml:space="preserve">Die Nachtkennzeichnung von </w:t>
      </w:r>
      <w:r w:rsidR="001D5970" w:rsidRPr="0052126A">
        <w:t>Wind</w:t>
      </w:r>
      <w:r w:rsidR="001D5970">
        <w:t>kraft</w:t>
      </w:r>
      <w:r w:rsidR="001D5970" w:rsidRPr="0052126A">
        <w:t xml:space="preserve">anlagen </w:t>
      </w:r>
      <w:r w:rsidRPr="0052126A">
        <w:t>mit einer max</w:t>
      </w:r>
      <w:r w:rsidR="001D5970">
        <w:t>imalen</w:t>
      </w:r>
      <w:r w:rsidRPr="0052126A">
        <w:t xml:space="preserve"> Höhe von bis 315 </w:t>
      </w:r>
      <w:r w:rsidR="001D5970">
        <w:t>Meter</w:t>
      </w:r>
      <w:r w:rsidR="001D5970" w:rsidRPr="0052126A">
        <w:t xml:space="preserve"> </w:t>
      </w:r>
      <w:r w:rsidRPr="0052126A">
        <w:t>über Grund/Wasser erfolgt durch „Feuer W, rot“ oder „Feuer W, rot ES“.</w:t>
      </w:r>
    </w:p>
    <w:p w14:paraId="70C10D20" w14:textId="2477FA35" w:rsidR="00136020" w:rsidRDefault="00DB2410" w:rsidP="002838FE">
      <w:pPr>
        <w:pStyle w:val="berschrift5"/>
      </w:pPr>
      <w:r>
        <w:t>Es</w:t>
      </w:r>
      <w:r w:rsidR="00136020" w:rsidRPr="0052126A">
        <w:t xml:space="preserve"> ist eine zusätzliche Hindernisbefeuerungsebene, bestehend aus Hindernisfeuer (ES), am Turm auf der halben Höhe zwischen Grund/Wasser und der Nachtkennzeichnung auf dem Maschinenhausdach erforderlich. Sofern aus technischen Gründen notwendig, kann bei der Anordnung der Befeuerungsebene um bis zu </w:t>
      </w:r>
      <w:r w:rsidR="00136020">
        <w:t>fünf</w:t>
      </w:r>
      <w:r w:rsidR="00136020" w:rsidRPr="0052126A">
        <w:t xml:space="preserve"> Meter nach oben/unten abgewichen werden. Dabei müssen aus jeder Richtung mindestens zwei Hindernisfeuer sichtbar sein. Ist eine zusätzliche Infrarotkennzeichnung (AVV, Anhang 3) vorgesehen, ist diese auf dem Dach des Maschinenhauses anzubringen.</w:t>
      </w:r>
    </w:p>
    <w:p w14:paraId="32C1B77E" w14:textId="5663D2BC" w:rsidR="00136020" w:rsidRDefault="00136020" w:rsidP="002838FE">
      <w:pPr>
        <w:pStyle w:val="berschrift5"/>
      </w:pPr>
      <w:r w:rsidRPr="0052126A">
        <w:t>Es ist (zum Beispiel durch Doppelung der Feuer) dafür zu sorgen, dass auch bei Stillstand des Rotors sowie bei mit einer Blinkfrequenz synchronen Drehzahl mindestens ein Feuer aus jeder Richtung sichtbar ist.</w:t>
      </w:r>
    </w:p>
    <w:p w14:paraId="4E985B99" w14:textId="6229F290" w:rsidR="00136020" w:rsidRPr="00136020" w:rsidRDefault="00136020" w:rsidP="002838FE">
      <w:pPr>
        <w:pStyle w:val="berschrift5"/>
      </w:pPr>
      <w:r w:rsidRPr="0052126A">
        <w:rPr>
          <w:rFonts w:cs="Arial"/>
        </w:rPr>
        <w:t>Der Einschaltvorgang erfolgt grundsätzlich über einen Dämmerungsschalter gemäß der AVV, Nummer 3.9.</w:t>
      </w:r>
    </w:p>
    <w:p w14:paraId="7E4B79B7" w14:textId="39451FB9" w:rsidR="00136020" w:rsidRPr="00136020" w:rsidRDefault="00136020" w:rsidP="002838FE">
      <w:pPr>
        <w:pStyle w:val="berschrift5"/>
      </w:pPr>
      <w:r w:rsidRPr="0052126A">
        <w:rPr>
          <w:rFonts w:cs="Arial"/>
        </w:rPr>
        <w:t>Sofern die Vorgaben (AVV, Anhang 6) erfüllt werden, kann der Einsatz einer bedarfsgerechten Nachtkennzeichnung erfolgen. Dies ist der zuständigen Luftfahrtbehörde anzuzeigen</w:t>
      </w:r>
      <w:r w:rsidR="002838FE">
        <w:rPr>
          <w:rFonts w:cs="Arial"/>
          <w:bCs/>
        </w:rPr>
        <w:t>. Da sich der Standort der geplanten WKA außerhalb des kontrollierten Luftraums der Luftraumklasse „D“ befindet, bestehen aus zivilen und militärischen flugsicherungsbetrieblichen Gründen keine Bedenken gegen die Einrichtung einer bedarfsgesteuerten Nachtkennzeichnung (BNK).</w:t>
      </w:r>
    </w:p>
    <w:p w14:paraId="5A6AE3FB" w14:textId="5C0CC296" w:rsidR="00136020" w:rsidRPr="002838FE" w:rsidRDefault="002838FE" w:rsidP="002838FE">
      <w:pPr>
        <w:pStyle w:val="berschrift5"/>
      </w:pPr>
      <w:r w:rsidRPr="0052126A">
        <w:rPr>
          <w:rFonts w:cs="Arial"/>
        </w:rPr>
        <w:t>Das „Feuer W, rot“ ist so zu installieren, dass immer mindestens ein Feuer aus jeder Richtung sichtbar ist. Gegebenenfalls müssen die Feuer gedoppelt, jeweils versetzt auf dem Maschinenhausdach – nötigenfalls auf Aufständerungen – angebracht werden. Dabei ist zu beachten, dass die gedoppelten Feuer gleichzeitig (synchron blinkend) betrieben werden. Das gleichzeitige Blinken ist erforderlich, damit die Feuer der Windkraftanlage während der Blinkphase nicht durch einen Flügel des Rotors verdeckt werden.</w:t>
      </w:r>
    </w:p>
    <w:p w14:paraId="7091D8D2" w14:textId="3FAB9710" w:rsidR="002838FE" w:rsidRPr="002838FE" w:rsidRDefault="002838FE" w:rsidP="001D5970">
      <w:pPr>
        <w:pStyle w:val="berschrift5"/>
      </w:pPr>
      <w:r w:rsidRPr="0052126A">
        <w:rPr>
          <w:rFonts w:cs="Arial"/>
        </w:rPr>
        <w:t xml:space="preserve">Die Blinkfolge der Feuer auf </w:t>
      </w:r>
      <w:r w:rsidR="001D5970" w:rsidRPr="0052126A">
        <w:rPr>
          <w:rFonts w:cs="Arial"/>
        </w:rPr>
        <w:t>Wind</w:t>
      </w:r>
      <w:r w:rsidR="001D5970">
        <w:rPr>
          <w:rFonts w:cs="Arial"/>
        </w:rPr>
        <w:t>kraft</w:t>
      </w:r>
      <w:r w:rsidR="001D5970" w:rsidRPr="0052126A">
        <w:rPr>
          <w:rFonts w:cs="Arial"/>
        </w:rPr>
        <w:t xml:space="preserve">anlagen </w:t>
      </w:r>
      <w:r w:rsidRPr="0052126A">
        <w:rPr>
          <w:rFonts w:cs="Arial"/>
        </w:rPr>
        <w:t>ist zu synchronisieren. Die Taktfolge ist auf 00.00.00 Sekunde gemäß UTC mit einer zulässigen Null-Punkt-Verschiebung von ± 50 ms zu starten.</w:t>
      </w:r>
    </w:p>
    <w:p w14:paraId="09584DCA" w14:textId="44DF5D5B" w:rsidR="002838FE" w:rsidRPr="002838FE" w:rsidRDefault="002838FE" w:rsidP="002838FE">
      <w:pPr>
        <w:pStyle w:val="berschrift5"/>
      </w:pPr>
      <w:r w:rsidRPr="0052126A">
        <w:rPr>
          <w:rFonts w:cs="Arial"/>
        </w:rPr>
        <w:lastRenderedPageBreak/>
        <w:t xml:space="preserve">Für die Ein- und Ausschaltvorgänge der Nachtkennzeichnung bzw. Umschaltung auf das Tagesfeuer sind Dämmerungsschalter, die bei einer Umfeldhelligkeit von </w:t>
      </w:r>
      <w:r w:rsidRPr="0052126A">
        <w:rPr>
          <w:rFonts w:cs="Arial"/>
          <w:bCs/>
        </w:rPr>
        <w:t xml:space="preserve">50 bis 150 Lux </w:t>
      </w:r>
      <w:r w:rsidRPr="0052126A">
        <w:rPr>
          <w:rFonts w:cs="Arial"/>
        </w:rPr>
        <w:t>schalten, einzusetzen.</w:t>
      </w:r>
    </w:p>
    <w:p w14:paraId="480D41A0" w14:textId="4D182165" w:rsidR="002838FE" w:rsidRPr="002838FE" w:rsidRDefault="002838FE" w:rsidP="002838FE">
      <w:pPr>
        <w:pStyle w:val="berschrift5"/>
      </w:pPr>
      <w:r w:rsidRPr="0052126A">
        <w:rPr>
          <w:rFonts w:cs="Arial"/>
        </w:rPr>
        <w:t>Bei Ausfall der Spannungsquelle muss sich die Befeuerung automatisch auf ein Ersatzstromnetz umschalten.</w:t>
      </w:r>
    </w:p>
    <w:p w14:paraId="31C5F09D" w14:textId="3E5F8858" w:rsidR="002838FE" w:rsidRPr="00B17DC7" w:rsidRDefault="002838FE" w:rsidP="001D5970">
      <w:pPr>
        <w:pStyle w:val="berschrift5"/>
      </w:pPr>
      <w:r>
        <w:rPr>
          <w:rFonts w:cs="Arial"/>
        </w:rPr>
        <w:t xml:space="preserve">Mehrere in einem bestimmten Areal errichtete </w:t>
      </w:r>
      <w:r w:rsidR="001D5970">
        <w:rPr>
          <w:rFonts w:cs="Arial"/>
        </w:rPr>
        <w:t xml:space="preserve">Windkraftanlagen </w:t>
      </w:r>
      <w:r>
        <w:rPr>
          <w:rFonts w:cs="Arial"/>
        </w:rPr>
        <w:t xml:space="preserve">können als </w:t>
      </w:r>
      <w:r w:rsidR="001D5970">
        <w:rPr>
          <w:rFonts w:cs="Arial"/>
        </w:rPr>
        <w:t>Windkraftanlagen</w:t>
      </w:r>
      <w:r>
        <w:rPr>
          <w:rFonts w:cs="Arial"/>
        </w:rPr>
        <w:t>-Blöcke zusammengefasst werden. Grundsätzlich bedürfen nur die Anlag</w:t>
      </w:r>
      <w:r w:rsidR="00B17DC7">
        <w:rPr>
          <w:rFonts w:cs="Arial"/>
        </w:rPr>
        <w:t>en an der Peripherie des Blocks, nicht aber die innerhalb des Blocks befindlichen Anlagen einer Kennzeichnung durch Feuer für die Tages- und Nachtkennzeichnung. Überragen einzelne Anlagen innerhalb eines Blocks signifikant die sie umgebenden Hindernisse, so sind diese ebenfalls zu kennzeichnen. Bei einer Gefahr für die Sicherheit des Luftverkehrs untersagt die zuständige Landesluftfahrtbehörde die Peripheriebefeuerung und ordnet die Befeuerung aller Anlagen an.</w:t>
      </w:r>
    </w:p>
    <w:p w14:paraId="2F06B27D" w14:textId="0BE8B7A1" w:rsidR="00B17DC7" w:rsidRPr="00B17DC7" w:rsidRDefault="00B17DC7" w:rsidP="002838FE">
      <w:pPr>
        <w:pStyle w:val="berschrift5"/>
      </w:pPr>
      <w:r w:rsidRPr="0052126A">
        <w:rPr>
          <w:rFonts w:cs="Arial"/>
        </w:rPr>
        <w:t>Bei Feuern mit sehr langer Lebensdauer des Leuchtmittels (zum Beispiel LED) kann auf ein „redundantes Feuer“ mit automatischer Umschaltung verzichtet werden, wenn die Betriebsdauer erfasst und das Leuchtmittel bei Erreichen des Punktes mit 5 % Ausfallwahrscheinlichkeit getauscht wird. Bei Ausfall des Feuers muss eine entsprechende Meldung an den Betreiber erfolgen.</w:t>
      </w:r>
    </w:p>
    <w:p w14:paraId="79D94033" w14:textId="01C97C27" w:rsidR="00B17DC7" w:rsidRPr="00B17DC7" w:rsidRDefault="00B17DC7" w:rsidP="002838FE">
      <w:pPr>
        <w:pStyle w:val="berschrift5"/>
      </w:pPr>
      <w:r w:rsidRPr="0052126A">
        <w:rPr>
          <w:rFonts w:cs="Arial"/>
        </w:rPr>
        <w:t>Störungen der Feuer, die nicht sofort behoben werden können, sind der NOTAM-Zentrale in Langen unter der Rufnummer 06103</w:t>
      </w:r>
      <w:r>
        <w:rPr>
          <w:rFonts w:cs="Arial"/>
        </w:rPr>
        <w:t xml:space="preserve"> </w:t>
      </w:r>
      <w:r w:rsidRPr="0052126A">
        <w:rPr>
          <w:rFonts w:cs="Arial"/>
        </w:rPr>
        <w:t>707</w:t>
      </w:r>
      <w:r>
        <w:rPr>
          <w:rFonts w:cs="Arial"/>
        </w:rPr>
        <w:t>-</w:t>
      </w:r>
      <w:r w:rsidRPr="0052126A">
        <w:rPr>
          <w:rFonts w:cs="Arial"/>
        </w:rPr>
        <w:t xml:space="preserve">5555 oder per E-Mail </w:t>
      </w:r>
      <w:hyperlink r:id="rId12" w:tooltip="Link zur NOTAM-Zentrale" w:history="1">
        <w:r w:rsidRPr="0052126A">
          <w:rPr>
            <w:rStyle w:val="Hyperlink"/>
            <w:rFonts w:cs="Arial"/>
          </w:rPr>
          <w:t>notam.office@dfs.de</w:t>
        </w:r>
      </w:hyperlink>
      <w:r w:rsidRPr="0052126A">
        <w:rPr>
          <w:rFonts w:cs="Arial"/>
        </w:rPr>
        <w:t xml:space="preserve"> unverzüglich bekannt zu geben. Der Ausfall der Kennzeichnung ist so schnell wie möglich zu beheben. Sobald die Störung behoben ist, ist die NOTAM-Office unverzüglich davon in Kenntnis zu setzen. Ist eine Behebung innerhalb von zwei Wochen nicht möglich, ist die NOTAM-Office und die zuständige Landesluftfahrtbehörde, nach Ablauf der zwei Wochen erneut zu informieren.</w:t>
      </w:r>
    </w:p>
    <w:p w14:paraId="40E13EF6" w14:textId="3D47AE71" w:rsidR="00B17DC7" w:rsidRPr="00B17DC7" w:rsidRDefault="00B17DC7" w:rsidP="002838FE">
      <w:pPr>
        <w:pStyle w:val="berschrift5"/>
      </w:pPr>
      <w:r w:rsidRPr="0052126A">
        <w:rPr>
          <w:rFonts w:cs="Arial"/>
        </w:rPr>
        <w:t>Der DFS Deutsche Flugsicherung GmbH, Am DFS Campus, 63225 Langen ist der Ansprechpartner mit Anschrift und Telefon-Nr. der Stelle anzugeben, die einen Ausfall der Befeuerung meldet bzw. für die Instandsetzung zuständig ist.</w:t>
      </w:r>
    </w:p>
    <w:p w14:paraId="01FC04D0" w14:textId="691BDC25" w:rsidR="00B17DC7" w:rsidRPr="00CB0949" w:rsidRDefault="00CB0949" w:rsidP="002838FE">
      <w:pPr>
        <w:pStyle w:val="berschrift5"/>
      </w:pPr>
      <w:r w:rsidRPr="0052126A">
        <w:rPr>
          <w:rFonts w:cs="Arial"/>
        </w:rPr>
        <w:t xml:space="preserve">Für den Fall einer Störung der primären elektrischen Spannungsversorgung muss ein Ersatzstromversorgungskonzept vorliegen, das eine Versorgungsdauer von mindestens 16 Stunden gewährleistet. Im Fall der geplanten Abschaltung ist der Betrieb der Feuer bis zur Wiederherstellung der Spannungsversorgung sicherzustellen. Die Zeitdauer der Unterbrechung zwischen Ausfall der Netzversorgung und Umschalten auf die Ersatzstromversorgung darf </w:t>
      </w:r>
      <w:r>
        <w:rPr>
          <w:rFonts w:cs="Arial"/>
        </w:rPr>
        <w:t>zwei</w:t>
      </w:r>
      <w:r w:rsidRPr="0052126A">
        <w:rPr>
          <w:rFonts w:cs="Arial"/>
        </w:rPr>
        <w:t xml:space="preserve"> Minuten nicht überschreiten. Diese Vorgabe gilt nicht für die Infrarotkennzeichnung.</w:t>
      </w:r>
    </w:p>
    <w:p w14:paraId="6CD955A0" w14:textId="422B1088" w:rsidR="00CB0949" w:rsidRPr="00CB0949" w:rsidRDefault="00CB0949" w:rsidP="002838FE">
      <w:pPr>
        <w:pStyle w:val="berschrift5"/>
      </w:pPr>
      <w:r w:rsidRPr="0052126A">
        <w:rPr>
          <w:rFonts w:cs="Arial"/>
        </w:rPr>
        <w:t>Eine Reduzierung der Nennlichtstärke beim Tagesfeuer und „Feuer W, rot“ ist nur bei Verwendung der vom Deutschen Wetterdienst (DWD) anerkannten meteorologischen Sichtweitenmessgeräten möglich. Installation und Betrieb haben nach den Bestimmungen des Anhangs 4 der allgemeinen Verwaltungsvorschrift zur Kennzeichnung von Luftfahrthindernissen zu erfolgen.</w:t>
      </w:r>
    </w:p>
    <w:p w14:paraId="09261271" w14:textId="0C0F03F9" w:rsidR="00CB0949" w:rsidRPr="00CB0949" w:rsidRDefault="00CB0949" w:rsidP="002838FE">
      <w:pPr>
        <w:pStyle w:val="berschrift5"/>
      </w:pPr>
      <w:r w:rsidRPr="0052126A">
        <w:rPr>
          <w:rFonts w:cs="Arial"/>
        </w:rPr>
        <w:lastRenderedPageBreak/>
        <w:t>Die in den Auflagen geforderten Kennzeichnungen sind nach Erreichen einer Hindernishöhe von mehr als 100 m über Grund zu aktivieren und mit Notstrom zu versorgen.</w:t>
      </w:r>
    </w:p>
    <w:p w14:paraId="37182DF7" w14:textId="07EBA021" w:rsidR="00CB0949" w:rsidRPr="00CB0949" w:rsidRDefault="00CB0949" w:rsidP="002838FE">
      <w:pPr>
        <w:pStyle w:val="berschrift5"/>
      </w:pPr>
      <w:r w:rsidRPr="0052126A">
        <w:rPr>
          <w:rFonts w:cs="Arial"/>
        </w:rPr>
        <w:t>Sollten Kräne zum Einsatz kommen, sind diese ab 100 m über Grund mit einer Tageskennzeichnung und an der höchsten Stelle mit einer Nachtkennzeichnung (Hindernisfeuer) zu versehen.</w:t>
      </w:r>
    </w:p>
    <w:p w14:paraId="6A7FA318" w14:textId="77777777" w:rsidR="00CB0949" w:rsidRPr="0052126A" w:rsidRDefault="00CB0949" w:rsidP="00CB0949">
      <w:pPr>
        <w:pStyle w:val="berschrift5"/>
        <w:keepNext/>
      </w:pPr>
      <w:bookmarkStart w:id="82" w:name="_Ref508369357"/>
      <w:r w:rsidRPr="0052126A">
        <w:t xml:space="preserve">Da die Windkraftanlage aus Sicherheitsgründen als Luftfahrthindernis veröffentlicht werden muss, sind der DFS Deutsche Flugsicherung GmbH </w:t>
      </w:r>
      <w:bookmarkEnd w:id="82"/>
    </w:p>
    <w:p w14:paraId="3DA0BC24" w14:textId="6B18BF9A" w:rsidR="00CB0949" w:rsidRPr="0052126A" w:rsidRDefault="00CB0949" w:rsidP="00CB0949">
      <w:pPr>
        <w:pStyle w:val="Aufzhlung1"/>
      </w:pPr>
      <w:r w:rsidRPr="0052126A">
        <w:t xml:space="preserve">mindestens </w:t>
      </w:r>
      <w:r>
        <w:t>sechs</w:t>
      </w:r>
      <w:r w:rsidRPr="0052126A">
        <w:t xml:space="preserve"> Wochen vor Baubeginn das Datum des Baubeginns</w:t>
      </w:r>
      <w:r w:rsidR="00A074FB">
        <w:t xml:space="preserve"> und</w:t>
      </w:r>
    </w:p>
    <w:p w14:paraId="5A5E848C" w14:textId="77777777" w:rsidR="00CB0949" w:rsidRPr="0052126A" w:rsidRDefault="00CB0949" w:rsidP="00CB0949">
      <w:pPr>
        <w:pStyle w:val="Aufzhlung1"/>
      </w:pPr>
      <w:r w:rsidRPr="0052126A">
        <w:t>spätestens</w:t>
      </w:r>
      <w:r w:rsidRPr="0052126A">
        <w:rPr>
          <w:bCs/>
          <w:iCs/>
        </w:rPr>
        <w:t xml:space="preserve"> </w:t>
      </w:r>
      <w:r>
        <w:rPr>
          <w:bCs/>
          <w:iCs/>
        </w:rPr>
        <w:t>vier</w:t>
      </w:r>
      <w:r w:rsidRPr="0052126A">
        <w:rPr>
          <w:bCs/>
          <w:iCs/>
        </w:rPr>
        <w:t xml:space="preserve"> Wochen</w:t>
      </w:r>
      <w:r w:rsidRPr="0052126A">
        <w:rPr>
          <w:rFonts w:eastAsiaTheme="majorEastAsia" w:cstheme="majorBidi"/>
          <w:bCs/>
          <w:iCs/>
        </w:rPr>
        <w:t xml:space="preserve"> nach </w:t>
      </w:r>
      <w:r w:rsidRPr="0052126A">
        <w:rPr>
          <w:bCs/>
          <w:iCs/>
        </w:rPr>
        <w:t xml:space="preserve">der </w:t>
      </w:r>
      <w:r w:rsidRPr="0052126A">
        <w:rPr>
          <w:rFonts w:eastAsiaTheme="majorEastAsia" w:cstheme="majorBidi"/>
          <w:bCs/>
          <w:iCs/>
        </w:rPr>
        <w:t>Errichtung</w:t>
      </w:r>
      <w:r w:rsidRPr="0052126A">
        <w:t xml:space="preserve"> die endgültigen Vermessungsdaten</w:t>
      </w:r>
    </w:p>
    <w:p w14:paraId="770FD608" w14:textId="77777777" w:rsidR="00CB0949" w:rsidRPr="0052126A" w:rsidRDefault="00CB0949" w:rsidP="00CB0949">
      <w:pPr>
        <w:pStyle w:val="StandardEinger1"/>
        <w:rPr>
          <w:rFonts w:eastAsiaTheme="majorEastAsia" w:cstheme="majorBidi"/>
        </w:rPr>
      </w:pPr>
      <w:r w:rsidRPr="0052126A">
        <w:rPr>
          <w:rFonts w:eastAsiaTheme="majorEastAsia" w:cstheme="majorBidi"/>
        </w:rPr>
        <w:t xml:space="preserve">zu </w:t>
      </w:r>
      <w:r w:rsidRPr="0052126A">
        <w:rPr>
          <w:lang w:eastAsia="en-US"/>
        </w:rPr>
        <w:t>übermitteln</w:t>
      </w:r>
      <w:r w:rsidRPr="0052126A">
        <w:rPr>
          <w:rFonts w:eastAsiaTheme="majorEastAsia" w:cstheme="majorBidi"/>
        </w:rPr>
        <w:t>, um die Vergabe der ENR-Nummer und die endgültige Veröffentlichung in die Wege leiten zu können.</w:t>
      </w:r>
    </w:p>
    <w:p w14:paraId="3592F5AE" w14:textId="29AC9CAA" w:rsidR="00CB0949" w:rsidRPr="0052126A" w:rsidRDefault="00CB0949" w:rsidP="001E3622">
      <w:pPr>
        <w:pStyle w:val="StandardEinger1"/>
        <w:keepNext/>
        <w:rPr>
          <w:rFonts w:eastAsiaTheme="majorEastAsia"/>
        </w:rPr>
      </w:pPr>
      <w:r w:rsidRPr="0052126A">
        <w:rPr>
          <w:rFonts w:eastAsiaTheme="majorEastAsia"/>
        </w:rPr>
        <w:t xml:space="preserve">Diese Meldung der endgültigen Daten (bitte nur per Mail an </w:t>
      </w:r>
      <w:hyperlink r:id="rId13" w:tooltip="E-Mail der DFS Deutsche Flugsicherung GmbH " w:history="1">
        <w:r w:rsidRPr="0052126A">
          <w:rPr>
            <w:rStyle w:val="Hyperlink"/>
            <w:rFonts w:eastAsiaTheme="majorEastAsia"/>
            <w:bCs/>
          </w:rPr>
          <w:t>flf@dfs.de</w:t>
        </w:r>
      </w:hyperlink>
      <w:r w:rsidRPr="0052126A">
        <w:rPr>
          <w:rFonts w:eastAsiaTheme="majorEastAsia"/>
          <w:bCs/>
        </w:rPr>
        <w:t>)</w:t>
      </w:r>
      <w:r w:rsidRPr="0052126A">
        <w:rPr>
          <w:rFonts w:eastAsiaTheme="majorEastAsia"/>
        </w:rPr>
        <w:t xml:space="preserve"> umfasst dann die folgenden Details:</w:t>
      </w:r>
    </w:p>
    <w:p w14:paraId="61E7E8F4" w14:textId="77777777" w:rsidR="00CB0949" w:rsidRPr="0052126A" w:rsidRDefault="00CB0949" w:rsidP="00CB0949">
      <w:pPr>
        <w:pStyle w:val="Aufzhlung1"/>
      </w:pPr>
      <w:r w:rsidRPr="0052126A">
        <w:t>DFS-Bearbeitungsnummer</w:t>
      </w:r>
    </w:p>
    <w:p w14:paraId="18E0C331" w14:textId="77777777" w:rsidR="00CB0949" w:rsidRPr="0052126A" w:rsidRDefault="00CB0949" w:rsidP="00CB0949">
      <w:pPr>
        <w:pStyle w:val="Aufzhlung1"/>
      </w:pPr>
      <w:r w:rsidRPr="0052126A">
        <w:t>Name des Standortes</w:t>
      </w:r>
    </w:p>
    <w:p w14:paraId="01ACED85" w14:textId="77777777" w:rsidR="00CB0949" w:rsidRPr="0052126A" w:rsidRDefault="00CB0949" w:rsidP="00CB0949">
      <w:pPr>
        <w:pStyle w:val="Aufzhlung1"/>
      </w:pPr>
      <w:r w:rsidRPr="0052126A">
        <w:t>Art des Luftfahrthindernisses</w:t>
      </w:r>
    </w:p>
    <w:p w14:paraId="6220BC10" w14:textId="77777777" w:rsidR="00CB0949" w:rsidRPr="0052126A" w:rsidRDefault="00CB0949" w:rsidP="00CB0949">
      <w:pPr>
        <w:pStyle w:val="Aufzhlung1"/>
      </w:pPr>
      <w:r w:rsidRPr="0052126A">
        <w:t>Geographische Standortkoordinaten [Grad, Minuten und Sekunden mit Angabe des Bezugsellipsoids (WGS 84 mit einem GPS-Empfänger gemessen)]</w:t>
      </w:r>
    </w:p>
    <w:p w14:paraId="1CDBAD39" w14:textId="77777777" w:rsidR="00CB0949" w:rsidRPr="0052126A" w:rsidRDefault="00CB0949" w:rsidP="00CB0949">
      <w:pPr>
        <w:pStyle w:val="Aufzhlung1"/>
      </w:pPr>
      <w:r w:rsidRPr="0052126A">
        <w:t>Höhe der Bauwerksspitze [m über Grund]</w:t>
      </w:r>
    </w:p>
    <w:p w14:paraId="32913468" w14:textId="77777777" w:rsidR="00CB0949" w:rsidRPr="0052126A" w:rsidRDefault="00CB0949" w:rsidP="00CB0949">
      <w:pPr>
        <w:pStyle w:val="Aufzhlung1"/>
      </w:pPr>
      <w:r w:rsidRPr="0052126A">
        <w:t>Höhe der Bauwerksspitze [m über NN, Höhensystem: DHHN 92]</w:t>
      </w:r>
    </w:p>
    <w:p w14:paraId="07944550" w14:textId="30548995" w:rsidR="00CB0949" w:rsidRDefault="00CB0949" w:rsidP="00CB0949">
      <w:pPr>
        <w:pStyle w:val="Aufzhlung1"/>
      </w:pPr>
      <w:r w:rsidRPr="0052126A">
        <w:t>Art der Kennzeichnung [Beschreibung]</w:t>
      </w:r>
    </w:p>
    <w:p w14:paraId="0BFDAF10" w14:textId="77777777" w:rsidR="00241DDE" w:rsidRPr="001C0C19" w:rsidRDefault="00527961" w:rsidP="00E762EE">
      <w:pPr>
        <w:pStyle w:val="berschrift2"/>
      </w:pPr>
      <w:bookmarkStart w:id="83" w:name="_Toc370720625"/>
      <w:bookmarkStart w:id="84" w:name="_Toc511291924"/>
      <w:bookmarkStart w:id="85" w:name="_Toc88638641"/>
      <w:bookmarkStart w:id="86" w:name="_Toc193452400"/>
      <w:bookmarkEnd w:id="77"/>
      <w:r w:rsidRPr="001C0C19">
        <w:t>H</w:t>
      </w:r>
      <w:r w:rsidR="00241DDE" w:rsidRPr="001C0C19">
        <w:t>inweise</w:t>
      </w:r>
      <w:bookmarkEnd w:id="83"/>
      <w:bookmarkEnd w:id="84"/>
      <w:bookmarkEnd w:id="85"/>
      <w:bookmarkEnd w:id="86"/>
    </w:p>
    <w:p w14:paraId="1E31AAB8" w14:textId="77777777" w:rsidR="00241DDE" w:rsidRPr="001C0C19" w:rsidRDefault="00241DDE" w:rsidP="00E762EE">
      <w:pPr>
        <w:pStyle w:val="berschrift3"/>
      </w:pPr>
      <w:bookmarkStart w:id="87" w:name="_Toc88638642"/>
      <w:bookmarkStart w:id="88" w:name="_Toc193452401"/>
      <w:r w:rsidRPr="001C0C19">
        <w:t>Allgemeines</w:t>
      </w:r>
      <w:bookmarkEnd w:id="87"/>
      <w:bookmarkEnd w:id="88"/>
    </w:p>
    <w:p w14:paraId="726F0745" w14:textId="77777777" w:rsidR="00241DDE" w:rsidRPr="001C0C19" w:rsidRDefault="00555235" w:rsidP="005A44F2">
      <w:pPr>
        <w:pStyle w:val="berschrift4"/>
        <w:keepNext w:val="0"/>
      </w:pPr>
      <w:r w:rsidRPr="001C0C19">
        <w:t>D</w:t>
      </w:r>
      <w:r w:rsidR="00241DDE" w:rsidRPr="001C0C19">
        <w:t>ieser Bescheid ergeht unbeschadet der behördli</w:t>
      </w:r>
      <w:r w:rsidR="00930689" w:rsidRPr="001C0C19">
        <w:t>chen Entscheidungen, die nach § </w:t>
      </w:r>
      <w:r w:rsidR="00241DDE" w:rsidRPr="001C0C19">
        <w:t>13 BImSchG nicht von der Genehmigung eingeschlossen werden.</w:t>
      </w:r>
    </w:p>
    <w:p w14:paraId="2876C546" w14:textId="77777777" w:rsidR="00662730" w:rsidRPr="001C0C19" w:rsidRDefault="006B6EA3" w:rsidP="005A44F2">
      <w:pPr>
        <w:pStyle w:val="berschrift4"/>
        <w:keepNext w:val="0"/>
      </w:pPr>
      <w:r w:rsidRPr="001C0C19">
        <w:t>Die Sicherheitsleistung kann erbracht werden in den von § 232 des Bürgerlichen Gesetzbuches vorgesehenen Formen sowie durch andere Sicherungsmittel, die geeignet sind, den angestrebten Sicherungszweck zu erfüllen.</w:t>
      </w:r>
      <w:r w:rsidR="00BD2E6F" w:rsidRPr="001C0C19">
        <w:t xml:space="preserve"> </w:t>
      </w:r>
    </w:p>
    <w:p w14:paraId="6F7AD4C9" w14:textId="77777777" w:rsidR="00241DDE" w:rsidRPr="001C0C19" w:rsidRDefault="006B6EA3" w:rsidP="001E3622">
      <w:pPr>
        <w:pStyle w:val="StandardEinger1"/>
        <w:keepNext/>
      </w:pPr>
      <w:r w:rsidRPr="001C0C19">
        <w:t>Sicherungsleistungen sind beispielsweise:</w:t>
      </w:r>
    </w:p>
    <w:p w14:paraId="5642125D" w14:textId="77777777" w:rsidR="00E55885" w:rsidRPr="001C0C19" w:rsidRDefault="006B6EA3" w:rsidP="00E2484D">
      <w:pPr>
        <w:pStyle w:val="Aufzhlung1"/>
      </w:pPr>
      <w:r w:rsidRPr="001C0C19">
        <w:t>Selbstschuldnerische Bankbürgschaft,</w:t>
      </w:r>
    </w:p>
    <w:p w14:paraId="3FC750A1" w14:textId="77777777" w:rsidR="00E55885" w:rsidRPr="001C0C19" w:rsidRDefault="00217F6C" w:rsidP="00E2484D">
      <w:pPr>
        <w:pStyle w:val="Aufzhlung1"/>
      </w:pPr>
      <w:r w:rsidRPr="001C0C19">
        <w:t>Sparbuch oder Kontoverpfändung,</w:t>
      </w:r>
    </w:p>
    <w:p w14:paraId="5C6CF7F8" w14:textId="3492DEFE" w:rsidR="00E55885" w:rsidRPr="001C0C19" w:rsidRDefault="00E55885" w:rsidP="00E2484D">
      <w:pPr>
        <w:pStyle w:val="Aufzhlung1"/>
      </w:pPr>
      <w:r w:rsidRPr="001C0C19">
        <w:t xml:space="preserve">Hinterlegung von Geld </w:t>
      </w:r>
      <w:r w:rsidR="009461F4" w:rsidRPr="001C0C19">
        <w:t>(</w:t>
      </w:r>
      <w:r w:rsidR="006D2ACA">
        <w:t>pfändungs- und insolvenzsicher).</w:t>
      </w:r>
    </w:p>
    <w:p w14:paraId="46E2805F" w14:textId="6C2D078C" w:rsidR="00054A58" w:rsidRDefault="00054A58" w:rsidP="00CB3251">
      <w:pPr>
        <w:pStyle w:val="berschrift4"/>
      </w:pPr>
      <w:r>
        <w:lastRenderedPageBreak/>
        <w:t>Die Genehmigung erlischt, wenn die Anlage während eines Zeitraumes von mehr als drei Jahren nicht mehr betrieben worden ist.</w:t>
      </w:r>
    </w:p>
    <w:p w14:paraId="16877714" w14:textId="42565D3C" w:rsidR="00054A58" w:rsidRDefault="00054A58" w:rsidP="00CB3251">
      <w:pPr>
        <w:pStyle w:val="berschrift4"/>
      </w:pPr>
      <w:r>
        <w:t>Die Inbetriebnahme der WKA erfolgt, sobald diese erstmalig elektrische Energie in ein Stromnetz abführt.</w:t>
      </w:r>
    </w:p>
    <w:p w14:paraId="375A559E" w14:textId="6B089E79" w:rsidR="00CB3251" w:rsidRPr="001C0C19" w:rsidRDefault="00CB3251" w:rsidP="00CB3251">
      <w:pPr>
        <w:pStyle w:val="berschrift4"/>
      </w:pPr>
      <w:r w:rsidRPr="00054A58">
        <w:t>Ein Wechsel des Anlagenbetreibers sowie ggf. eine Änderung an der Rechtsform des Betreibers ist gegenüber</w:t>
      </w:r>
      <w:r w:rsidRPr="001C0C19">
        <w:t xml:space="preserve"> dem Landesamt für Umwelt schriftlich, mit dem in der Anlage beigefügtem Formular (Betreiberwechsel), mitzuteilen.</w:t>
      </w:r>
    </w:p>
    <w:p w14:paraId="252F7BD0" w14:textId="193B2574" w:rsidR="00054A58" w:rsidRDefault="00054A58" w:rsidP="00E762EE">
      <w:pPr>
        <w:pStyle w:val="berschrift3"/>
      </w:pPr>
      <w:bookmarkStart w:id="89" w:name="_Toc88638643"/>
      <w:bookmarkStart w:id="90" w:name="_Toc193452402"/>
      <w:r>
        <w:t>Immissionsschutz</w:t>
      </w:r>
      <w:bookmarkEnd w:id="90"/>
    </w:p>
    <w:p w14:paraId="71C4D3CD" w14:textId="10F0224C" w:rsidR="00054A58" w:rsidRPr="00867288" w:rsidRDefault="00054A58" w:rsidP="00A074FB">
      <w:pPr>
        <w:pStyle w:val="berschr4"/>
        <w:ind w:firstLine="0"/>
      </w:pPr>
      <w:r w:rsidRPr="00867288">
        <w:rPr>
          <w:lang w:eastAsia="en-US"/>
        </w:rPr>
        <w:t xml:space="preserve">Die </w:t>
      </w:r>
      <w:r w:rsidRPr="00867288">
        <w:t xml:space="preserve">WKA </w:t>
      </w:r>
      <w:r w:rsidRPr="00867288">
        <w:rPr>
          <w:snapToGrid w:val="0"/>
        </w:rPr>
        <w:t xml:space="preserve">wird beurteilt nach der Technischen Anleitung zum Schutz gegen Lärm </w:t>
      </w:r>
      <w:r w:rsidR="00A074FB">
        <w:rPr>
          <w:snapToGrid w:val="0"/>
        </w:rPr>
        <w:t>–</w:t>
      </w:r>
      <w:r w:rsidRPr="00867288">
        <w:rPr>
          <w:snapToGrid w:val="0"/>
        </w:rPr>
        <w:t xml:space="preserve"> TA Lärm </w:t>
      </w:r>
      <w:r w:rsidR="00A074FB">
        <w:rPr>
          <w:snapToGrid w:val="0"/>
        </w:rPr>
        <w:t>–</w:t>
      </w:r>
      <w:r w:rsidRPr="00867288">
        <w:rPr>
          <w:snapToGrid w:val="0"/>
        </w:rPr>
        <w:t xml:space="preserve"> (GMBl. 1998, </w:t>
      </w:r>
      <w:r>
        <w:rPr>
          <w:snapToGrid w:val="0"/>
        </w:rPr>
        <w:t>Nummer</w:t>
      </w:r>
      <w:r w:rsidRPr="00867288">
        <w:rPr>
          <w:snapToGrid w:val="0"/>
        </w:rPr>
        <w:t xml:space="preserve"> 26, vom 26.</w:t>
      </w:r>
      <w:r>
        <w:rPr>
          <w:snapToGrid w:val="0"/>
        </w:rPr>
        <w:t xml:space="preserve"> August </w:t>
      </w:r>
      <w:r w:rsidRPr="00867288">
        <w:rPr>
          <w:snapToGrid w:val="0"/>
        </w:rPr>
        <w:t>1998). Die der WKA am nächsten gelegenen Gebäude mit schutzbedürftigen Wohnräumen liegen im Außenbereich sowie im allgemeinen Wohngebiet. Die TA Lärm nennt für solche Wohnräume die unten aufgeführten Immissionsrichtwerte, die bei der Beurteilung der hier genehmigten WKA berücksichtigt wurden.</w:t>
      </w:r>
    </w:p>
    <w:p w14:paraId="26FE55C9" w14:textId="77777777" w:rsidR="00054A58" w:rsidRPr="00867288" w:rsidRDefault="00054A58" w:rsidP="00054A58">
      <w:pPr>
        <w:keepNext/>
        <w:ind w:left="851"/>
        <w:rPr>
          <w:snapToGrid w:val="0"/>
        </w:rPr>
      </w:pPr>
      <w:r w:rsidRPr="00867288">
        <w:rPr>
          <w:snapToGrid w:val="0"/>
        </w:rPr>
        <w:t>Allgemeines Wohngebiet</w:t>
      </w:r>
    </w:p>
    <w:p w14:paraId="062DD2AB" w14:textId="28491D9A" w:rsidR="00054A58" w:rsidRPr="00867288" w:rsidRDefault="00054A58" w:rsidP="003C2108">
      <w:pPr>
        <w:keepNext/>
        <w:ind w:left="2552"/>
        <w:rPr>
          <w:snapToGrid w:val="0"/>
        </w:rPr>
      </w:pPr>
      <w:r w:rsidRPr="00867288">
        <w:rPr>
          <w:snapToGrid w:val="0"/>
        </w:rPr>
        <w:t>tags</w:t>
      </w:r>
      <w:r w:rsidRPr="00867288">
        <w:rPr>
          <w:snapToGrid w:val="0"/>
        </w:rPr>
        <w:tab/>
        <w:t>55 dB(A)</w:t>
      </w:r>
      <w:r w:rsidRPr="00867288">
        <w:rPr>
          <w:snapToGrid w:val="0"/>
        </w:rPr>
        <w:tab/>
        <w:t>06:00 Uhr bis 22:00 Uhr</w:t>
      </w:r>
    </w:p>
    <w:p w14:paraId="26F7AB03" w14:textId="77777777" w:rsidR="00054A58" w:rsidRPr="00867288" w:rsidRDefault="00054A58" w:rsidP="00054A58">
      <w:pPr>
        <w:keepNext/>
        <w:ind w:left="2552"/>
        <w:rPr>
          <w:snapToGrid w:val="0"/>
        </w:rPr>
      </w:pPr>
      <w:r w:rsidRPr="00867288">
        <w:rPr>
          <w:snapToGrid w:val="0"/>
        </w:rPr>
        <w:t>und</w:t>
      </w:r>
    </w:p>
    <w:p w14:paraId="0668511C" w14:textId="209A4040" w:rsidR="00054A58" w:rsidRPr="00867288" w:rsidRDefault="00054A58" w:rsidP="003C2108">
      <w:pPr>
        <w:ind w:left="2552"/>
        <w:rPr>
          <w:snapToGrid w:val="0"/>
        </w:rPr>
      </w:pPr>
      <w:r w:rsidRPr="00867288">
        <w:rPr>
          <w:snapToGrid w:val="0"/>
        </w:rPr>
        <w:t>nachts</w:t>
      </w:r>
      <w:r w:rsidRPr="00867288">
        <w:rPr>
          <w:snapToGrid w:val="0"/>
        </w:rPr>
        <w:tab/>
        <w:t>40 dB(A)</w:t>
      </w:r>
      <w:r w:rsidRPr="00867288">
        <w:rPr>
          <w:snapToGrid w:val="0"/>
        </w:rPr>
        <w:tab/>
        <w:t>22:00 Uhr bis 06:00 Uhr</w:t>
      </w:r>
    </w:p>
    <w:p w14:paraId="6AFC496E" w14:textId="77777777" w:rsidR="00054A58" w:rsidRPr="00867288" w:rsidRDefault="00054A58" w:rsidP="00054A58">
      <w:pPr>
        <w:keepNext/>
        <w:ind w:left="851"/>
        <w:rPr>
          <w:snapToGrid w:val="0"/>
        </w:rPr>
      </w:pPr>
      <w:r w:rsidRPr="00867288">
        <w:rPr>
          <w:snapToGrid w:val="0"/>
        </w:rPr>
        <w:t>Außenbereich, beurteilt wie Mischgebiet:</w:t>
      </w:r>
    </w:p>
    <w:p w14:paraId="6B99EBE2" w14:textId="082EBFD7" w:rsidR="00054A58" w:rsidRPr="00867288" w:rsidRDefault="00054A58" w:rsidP="003C2108">
      <w:pPr>
        <w:keepNext/>
        <w:ind w:left="2552"/>
        <w:rPr>
          <w:snapToGrid w:val="0"/>
        </w:rPr>
      </w:pPr>
      <w:r w:rsidRPr="00867288">
        <w:rPr>
          <w:snapToGrid w:val="0"/>
        </w:rPr>
        <w:t>tags</w:t>
      </w:r>
      <w:r w:rsidRPr="00867288">
        <w:rPr>
          <w:snapToGrid w:val="0"/>
        </w:rPr>
        <w:tab/>
        <w:t>60 dB(A)</w:t>
      </w:r>
      <w:r w:rsidRPr="00867288">
        <w:rPr>
          <w:snapToGrid w:val="0"/>
        </w:rPr>
        <w:tab/>
        <w:t>06:00 Uhr bis 22:00 Uhr</w:t>
      </w:r>
    </w:p>
    <w:p w14:paraId="0AFB1EBD" w14:textId="77777777" w:rsidR="00054A58" w:rsidRPr="00867288" w:rsidRDefault="00054A58" w:rsidP="00054A58">
      <w:pPr>
        <w:keepNext/>
        <w:ind w:left="2552"/>
        <w:rPr>
          <w:snapToGrid w:val="0"/>
        </w:rPr>
      </w:pPr>
      <w:r w:rsidRPr="00867288">
        <w:rPr>
          <w:snapToGrid w:val="0"/>
        </w:rPr>
        <w:t>und</w:t>
      </w:r>
    </w:p>
    <w:p w14:paraId="5ED6DFD9" w14:textId="458D6195" w:rsidR="00054A58" w:rsidRPr="00867288" w:rsidRDefault="00054A58" w:rsidP="003C2108">
      <w:pPr>
        <w:ind w:left="2552"/>
        <w:rPr>
          <w:snapToGrid w:val="0"/>
        </w:rPr>
      </w:pPr>
      <w:r w:rsidRPr="00867288">
        <w:rPr>
          <w:snapToGrid w:val="0"/>
        </w:rPr>
        <w:t>nachts</w:t>
      </w:r>
      <w:r w:rsidRPr="00867288">
        <w:rPr>
          <w:snapToGrid w:val="0"/>
        </w:rPr>
        <w:tab/>
        <w:t>45 dB(A)</w:t>
      </w:r>
      <w:r w:rsidRPr="00867288">
        <w:rPr>
          <w:snapToGrid w:val="0"/>
        </w:rPr>
        <w:tab/>
        <w:t>22:00 Uhr bis 06:00 Uhr</w:t>
      </w:r>
    </w:p>
    <w:p w14:paraId="0D18875E" w14:textId="71875481" w:rsidR="00054A58" w:rsidRPr="00054A58" w:rsidRDefault="00054A58" w:rsidP="00A074FB">
      <w:pPr>
        <w:pStyle w:val="StandardEinger1"/>
        <w:rPr>
          <w:lang w:eastAsia="en-US"/>
        </w:rPr>
      </w:pPr>
      <w:r w:rsidRPr="00867288">
        <w:t>Eine WKA wirkt in Anlehnung der Ziffer 3.2.1 Abs</w:t>
      </w:r>
      <w:r w:rsidR="00A074FB">
        <w:t>atz</w:t>
      </w:r>
      <w:r w:rsidRPr="00867288">
        <w:t xml:space="preserve"> 2 der TA Lärm relevant ein, wenn der Schallimmissionspegel größer ist als der Immissionsrichtwert (IRW) minus 12 dB(A).</w:t>
      </w:r>
    </w:p>
    <w:p w14:paraId="71136BDF" w14:textId="0C90AC52" w:rsidR="00241DDE" w:rsidRPr="001C0C19" w:rsidRDefault="00241DDE" w:rsidP="00E762EE">
      <w:pPr>
        <w:pStyle w:val="berschrift3"/>
      </w:pPr>
      <w:bookmarkStart w:id="91" w:name="_Toc193452403"/>
      <w:r w:rsidRPr="001C0C19">
        <w:t>Abfallrecht</w:t>
      </w:r>
      <w:bookmarkEnd w:id="89"/>
      <w:bookmarkEnd w:id="91"/>
    </w:p>
    <w:p w14:paraId="111E2CB2" w14:textId="72C124CC" w:rsidR="00F7788F" w:rsidRPr="001C0C19" w:rsidRDefault="00241DDE" w:rsidP="00241BDA">
      <w:pPr>
        <w:pStyle w:val="berschrift4"/>
        <w:keepNext w:val="0"/>
      </w:pPr>
      <w:r w:rsidRPr="001C0C19">
        <w:t xml:space="preserve">Bei Einsatz von </w:t>
      </w:r>
      <w:r w:rsidR="007F3D82" w:rsidRPr="001C0C19">
        <w:t xml:space="preserve">mineralischen Ersatzbaustoffen </w:t>
      </w:r>
      <w:r w:rsidRPr="001C0C19">
        <w:t>zur Befestigung</w:t>
      </w:r>
      <w:r w:rsidR="00A074FB">
        <w:t>,</w:t>
      </w:r>
      <w:r w:rsidRPr="001C0C19">
        <w:t xml:space="preserve"> z. B. von Stellflächen und Zufahrten</w:t>
      </w:r>
      <w:r w:rsidR="00A074FB">
        <w:t>,</w:t>
      </w:r>
      <w:r w:rsidRPr="001C0C19">
        <w:t xml:space="preserve"> oder als Unterbau für Gebäude sind die </w:t>
      </w:r>
      <w:r w:rsidR="007F3D82" w:rsidRPr="001C0C19">
        <w:t xml:space="preserve">Regelungen der </w:t>
      </w:r>
      <w:r w:rsidR="00F7788F" w:rsidRPr="001C0C19">
        <w:t>Ersatzbaustoffverordnung (ErsatzbaustoffV)</w:t>
      </w:r>
      <w:r w:rsidR="007F3D82" w:rsidRPr="001C0C19">
        <w:t xml:space="preserve"> zu beachten</w:t>
      </w:r>
      <w:r w:rsidR="00F7788F" w:rsidRPr="001C0C19">
        <w:t>.</w:t>
      </w:r>
    </w:p>
    <w:p w14:paraId="5D145401" w14:textId="77777777" w:rsidR="00241DDE" w:rsidRPr="001C0C19" w:rsidRDefault="00241DDE" w:rsidP="00E762EE">
      <w:pPr>
        <w:pStyle w:val="berschrift3"/>
      </w:pPr>
      <w:bookmarkStart w:id="92" w:name="_Toc88638644"/>
      <w:bookmarkStart w:id="93" w:name="_Toc193452404"/>
      <w:r w:rsidRPr="001C0C19">
        <w:t>Baurecht</w:t>
      </w:r>
      <w:bookmarkEnd w:id="92"/>
      <w:bookmarkEnd w:id="93"/>
    </w:p>
    <w:p w14:paraId="6FE7A0AC" w14:textId="240EB633" w:rsidR="00241DDE" w:rsidRDefault="007D3F0B" w:rsidP="003C6433">
      <w:pPr>
        <w:pStyle w:val="berschrift4"/>
        <w:keepNext w:val="0"/>
      </w:pPr>
      <w:r w:rsidRPr="007D3F0B">
        <w:t>Die Bauüberwachung – einschließlich der Abnahme – ist nach der Baugebührenverordnung (BauGebVO) in Verbindung der Anlage 1 zur Baugebührenverordnung gebührenpflichtig.</w:t>
      </w:r>
      <w:r w:rsidR="00AE177F" w:rsidRPr="007D3F0B">
        <w:t xml:space="preserve"> </w:t>
      </w:r>
    </w:p>
    <w:p w14:paraId="63707B79" w14:textId="3E6FC1AF" w:rsidR="007D3F0B" w:rsidRPr="00E94320" w:rsidRDefault="007D3F0B" w:rsidP="00A074FB">
      <w:pPr>
        <w:pStyle w:val="berschrift4"/>
        <w:keepNext w:val="0"/>
      </w:pPr>
      <w:r w:rsidRPr="00E94320">
        <w:rPr>
          <w:rFonts w:cs="Arial"/>
        </w:rPr>
        <w:lastRenderedPageBreak/>
        <w:t>Antragsgemäß wird unter Einhaltung der hierzu ergangenen Auflagen von den Bestimmungen des § 6 Abs</w:t>
      </w:r>
      <w:r w:rsidR="00A074FB" w:rsidRPr="00E94320">
        <w:rPr>
          <w:rFonts w:cs="Arial"/>
        </w:rPr>
        <w:t>atz</w:t>
      </w:r>
      <w:r w:rsidRPr="00E94320">
        <w:rPr>
          <w:rFonts w:cs="Arial"/>
        </w:rPr>
        <w:t xml:space="preserve"> 2 Nr. 1 </w:t>
      </w:r>
      <w:r w:rsidR="00A074FB" w:rsidRPr="00E94320">
        <w:rPr>
          <w:rFonts w:cs="Arial"/>
        </w:rPr>
        <w:t>Landesbauordnung (</w:t>
      </w:r>
      <w:r w:rsidRPr="00E94320">
        <w:rPr>
          <w:rFonts w:cs="Arial"/>
        </w:rPr>
        <w:t>LBO</w:t>
      </w:r>
      <w:r w:rsidR="00A074FB" w:rsidRPr="00E94320">
        <w:rPr>
          <w:rFonts w:cs="Arial"/>
        </w:rPr>
        <w:t>)</w:t>
      </w:r>
      <w:r w:rsidRPr="00E94320">
        <w:rPr>
          <w:rFonts w:cs="Arial"/>
        </w:rPr>
        <w:t xml:space="preserve"> eine Abweichung zugelassen.</w:t>
      </w:r>
    </w:p>
    <w:p w14:paraId="3FE0C681" w14:textId="77777777" w:rsidR="009816A6" w:rsidRPr="00C00867" w:rsidRDefault="009816A6" w:rsidP="001E3622">
      <w:pPr>
        <w:pStyle w:val="berschrift4"/>
        <w:numPr>
          <w:ilvl w:val="3"/>
          <w:numId w:val="15"/>
        </w:numPr>
      </w:pPr>
      <w:r w:rsidRPr="00C00867">
        <w:t>Voraussetzungen für den Baubeginn</w:t>
      </w:r>
    </w:p>
    <w:p w14:paraId="2D2C168F" w14:textId="77777777" w:rsidR="009816A6" w:rsidRPr="00C00867" w:rsidRDefault="009816A6" w:rsidP="001E3622">
      <w:pPr>
        <w:pStyle w:val="StandardEinger1"/>
      </w:pPr>
      <w:r w:rsidRPr="00C00867">
        <w:t>Mit der Bauausführung oder mit der Ausführung des jeweiligen Bauabschnittes darf erst begonnen werden, wenn</w:t>
      </w:r>
    </w:p>
    <w:p w14:paraId="0F6A41AC" w14:textId="6813A3A9" w:rsidR="009816A6" w:rsidRPr="00C00867" w:rsidRDefault="009816A6" w:rsidP="00A074FB">
      <w:pPr>
        <w:pStyle w:val="Aufzhlung1"/>
      </w:pPr>
      <w:r w:rsidRPr="00C00867">
        <w:t xml:space="preserve">die prüfpflichtigen bautechnischen Nachweise </w:t>
      </w:r>
      <w:r w:rsidR="00A074FB">
        <w:t>–</w:t>
      </w:r>
      <w:r w:rsidRPr="00C00867">
        <w:t xml:space="preserve"> auch in den Fällen nach § </w:t>
      </w:r>
      <w:r>
        <w:t>66</w:t>
      </w:r>
      <w:r w:rsidRPr="00C00867">
        <w:t xml:space="preserve"> Abs</w:t>
      </w:r>
      <w:r w:rsidR="00A074FB">
        <w:t>atz</w:t>
      </w:r>
      <w:r w:rsidRPr="00C00867">
        <w:t xml:space="preserve"> 3 Nr. </w:t>
      </w:r>
      <w:r w:rsidRPr="001E3622">
        <w:t xml:space="preserve">2 </w:t>
      </w:r>
      <w:r w:rsidR="00A074FB" w:rsidRPr="001E3622">
        <w:rPr>
          <w:rFonts w:cs="Arial"/>
        </w:rPr>
        <w:t>Landesbauordnung (</w:t>
      </w:r>
      <w:r w:rsidRPr="001E3622">
        <w:t>LBO</w:t>
      </w:r>
      <w:r w:rsidR="00A074FB">
        <w:t>)</w:t>
      </w:r>
      <w:r w:rsidRPr="00C00867">
        <w:t xml:space="preserve"> </w:t>
      </w:r>
      <w:r w:rsidR="00A074FB">
        <w:t>–</w:t>
      </w:r>
      <w:r w:rsidR="00A074FB" w:rsidRPr="00C00867">
        <w:t xml:space="preserve"> </w:t>
      </w:r>
      <w:r w:rsidRPr="00C00867">
        <w:t xml:space="preserve">spätestens zehn Werktage vor Baubeginn geprüft bei der Bauaufsichtsbehörde vorliegen (§ </w:t>
      </w:r>
      <w:r>
        <w:t>72</w:t>
      </w:r>
      <w:r w:rsidRPr="00C00867">
        <w:t xml:space="preserve"> Abs</w:t>
      </w:r>
      <w:r w:rsidR="00A074FB">
        <w:t>atz</w:t>
      </w:r>
      <w:r w:rsidRPr="00C00867">
        <w:t xml:space="preserve"> </w:t>
      </w:r>
      <w:r>
        <w:t>6</w:t>
      </w:r>
      <w:r w:rsidRPr="00C00867">
        <w:t xml:space="preserve"> LBO),</w:t>
      </w:r>
    </w:p>
    <w:p w14:paraId="7A660F2A" w14:textId="0DDB570F" w:rsidR="009816A6" w:rsidRPr="00C00867" w:rsidRDefault="009816A6" w:rsidP="00A074FB">
      <w:pPr>
        <w:pStyle w:val="Aufzhlung1"/>
      </w:pPr>
      <w:r w:rsidRPr="00C00867">
        <w:t xml:space="preserve">die nicht prüfpflichtigen bautechnischen Nachweise bei Baubeginn der Bauherrin oder dem Bauherrn vorliegen (§ </w:t>
      </w:r>
      <w:r>
        <w:t>72</w:t>
      </w:r>
      <w:r w:rsidRPr="00C00867">
        <w:t xml:space="preserve"> Abs</w:t>
      </w:r>
      <w:r w:rsidR="00A074FB">
        <w:t>atz</w:t>
      </w:r>
      <w:r w:rsidRPr="00C00867">
        <w:t xml:space="preserve"> </w:t>
      </w:r>
      <w:r>
        <w:t>2</w:t>
      </w:r>
      <w:r w:rsidRPr="00C00867">
        <w:t xml:space="preserve"> LBO),</w:t>
      </w:r>
    </w:p>
    <w:p w14:paraId="5E7E266E" w14:textId="559A0B3B" w:rsidR="009816A6" w:rsidRDefault="009816A6" w:rsidP="00A074FB">
      <w:pPr>
        <w:pStyle w:val="Aufzhlung1"/>
      </w:pPr>
      <w:r w:rsidRPr="00C00867">
        <w:t>die Baubeginnanzeige mindestens eine Woche vor Baubeginn bei der unteren Bauaufsichtsbehörde des Kreises Nordfriesland unter Verwendung des anliegenden Vordrucks vorgelegt worden ist (§ 7</w:t>
      </w:r>
      <w:r>
        <w:t>2</w:t>
      </w:r>
      <w:r w:rsidRPr="00C00867">
        <w:t xml:space="preserve"> Abs</w:t>
      </w:r>
      <w:r w:rsidR="00A074FB">
        <w:t>atz</w:t>
      </w:r>
      <w:r w:rsidRPr="00C00867">
        <w:t xml:space="preserve"> </w:t>
      </w:r>
      <w:r>
        <w:t>6 LBO).</w:t>
      </w:r>
    </w:p>
    <w:p w14:paraId="289545AB" w14:textId="77777777" w:rsidR="009816A6" w:rsidRPr="00C00867" w:rsidRDefault="009816A6" w:rsidP="001E3622">
      <w:pPr>
        <w:pStyle w:val="berschrift4"/>
        <w:numPr>
          <w:ilvl w:val="3"/>
          <w:numId w:val="15"/>
        </w:numPr>
      </w:pPr>
      <w:r w:rsidRPr="00C00867">
        <w:t>Bauleiterin/Bauleiter</w:t>
      </w:r>
    </w:p>
    <w:p w14:paraId="019E86B1" w14:textId="7FD6A212" w:rsidR="009816A6" w:rsidRPr="00C00867" w:rsidRDefault="009816A6" w:rsidP="001E3622">
      <w:pPr>
        <w:pStyle w:val="StandardEinger1"/>
      </w:pPr>
      <w:r w:rsidRPr="00C00867">
        <w:t xml:space="preserve">Vor Baubeginn sind der unteren Bauaufsichtsbehörde des Kreises Nordfriesland unter Verwendung des anliegenden Vordrucks Name und Anschrift der Bauleiterin/des Bauleiters schriftlich mitzuteilen. Bei einem Wechsel dieser Person während der Bauausführung hat die Mitteilung hierüber unverzüglich zu erfolgen </w:t>
      </w:r>
      <w:r w:rsidR="00A074FB" w:rsidRPr="00C00867">
        <w:t>(§</w:t>
      </w:r>
      <w:r w:rsidR="00A074FB">
        <w:t> </w:t>
      </w:r>
      <w:r w:rsidRPr="00C00867">
        <w:t>5</w:t>
      </w:r>
      <w:r>
        <w:t>3</w:t>
      </w:r>
      <w:r w:rsidRPr="00C00867">
        <w:t xml:space="preserve"> Abs</w:t>
      </w:r>
      <w:r w:rsidR="00A074FB">
        <w:t>atz</w:t>
      </w:r>
      <w:r w:rsidRPr="00C00867">
        <w:t xml:space="preserve"> 1 LBO).</w:t>
      </w:r>
    </w:p>
    <w:p w14:paraId="39A1F869" w14:textId="77777777" w:rsidR="009816A6" w:rsidRPr="00C00867" w:rsidRDefault="009816A6" w:rsidP="001E3622">
      <w:pPr>
        <w:pStyle w:val="berschrift4"/>
        <w:numPr>
          <w:ilvl w:val="3"/>
          <w:numId w:val="15"/>
        </w:numPr>
      </w:pPr>
      <w:r w:rsidRPr="00C00867">
        <w:t>Bauüberwachung</w:t>
      </w:r>
    </w:p>
    <w:p w14:paraId="15C3B242" w14:textId="17A96FF7" w:rsidR="009816A6" w:rsidRPr="00C00867" w:rsidRDefault="009816A6" w:rsidP="001E3622">
      <w:pPr>
        <w:pStyle w:val="StandardEinger1"/>
      </w:pPr>
      <w:r>
        <w:t>Die Bauherrin/der Bauherr hat den Personen, die nach § 66 Abs</w:t>
      </w:r>
      <w:r w:rsidR="00A074FB">
        <w:t>atz</w:t>
      </w:r>
      <w:r>
        <w:t xml:space="preserve"> 2 Satz 1 LBO die bautechnischen Nachweise aufgestellt haben, den Baubeginn anzuzeigen und die Bauüberwachung rechtzeitig zu veranlassen (§ 53 Abs</w:t>
      </w:r>
      <w:r w:rsidR="00A074FB">
        <w:t>atz</w:t>
      </w:r>
      <w:r>
        <w:t xml:space="preserve"> 1 LBO). </w:t>
      </w:r>
      <w:r>
        <w:br/>
      </w:r>
      <w:r w:rsidRPr="00BB19CD">
        <w:t>Im Übrigen wird auf die zwingenden Regelu</w:t>
      </w:r>
      <w:r>
        <w:t xml:space="preserve">ngen zur Bauüberwachung nach </w:t>
      </w:r>
      <w:r w:rsidR="00A074FB">
        <w:t>§ </w:t>
      </w:r>
      <w:r>
        <w:t>81</w:t>
      </w:r>
      <w:r w:rsidRPr="00BB19CD">
        <w:t xml:space="preserve"> LBO hin</w:t>
      </w:r>
      <w:r>
        <w:t>gewiesen</w:t>
      </w:r>
      <w:r w:rsidRPr="00BB19CD">
        <w:t>.</w:t>
      </w:r>
    </w:p>
    <w:p w14:paraId="0F9A5250" w14:textId="77777777" w:rsidR="009816A6" w:rsidRPr="00C00867" w:rsidRDefault="009816A6" w:rsidP="001E3622">
      <w:pPr>
        <w:pStyle w:val="berschrift4"/>
        <w:numPr>
          <w:ilvl w:val="3"/>
          <w:numId w:val="15"/>
        </w:numPr>
      </w:pPr>
      <w:r w:rsidRPr="00C00867">
        <w:t>Aufnahme der Nutzung</w:t>
      </w:r>
    </w:p>
    <w:p w14:paraId="2E5493B7" w14:textId="0F5F8581" w:rsidR="009816A6" w:rsidRPr="00C00867" w:rsidRDefault="009816A6" w:rsidP="00A074FB">
      <w:pPr>
        <w:pStyle w:val="Aufzhlung1"/>
      </w:pPr>
      <w:r w:rsidRPr="00C00867">
        <w:t xml:space="preserve">Die Bauherrin oder der Bauherr hat der unteren Bauaufsichtsbehörde des Kreises Nordfriesland unter Verwendung des anliegenden Vordrucks die beabsichtigte Aufnahme der Nutzung mindestens zwei Wochen vorher anzuzeigen. Mit der Anzeige sind die Bescheinigungen/Bestätigungen nach § </w:t>
      </w:r>
      <w:r>
        <w:t>82</w:t>
      </w:r>
      <w:r w:rsidRPr="00C00867">
        <w:t xml:space="preserve"> Abs</w:t>
      </w:r>
      <w:r w:rsidR="00A074FB">
        <w:t>atz</w:t>
      </w:r>
      <w:r w:rsidRPr="00C00867">
        <w:t xml:space="preserve"> 2 Satz 2 LBO vorzulegen.</w:t>
      </w:r>
    </w:p>
    <w:p w14:paraId="7DB3A659" w14:textId="11014B66" w:rsidR="009816A6" w:rsidRPr="00C00867" w:rsidRDefault="009816A6" w:rsidP="00A074FB">
      <w:pPr>
        <w:pStyle w:val="Aufzhlung1"/>
      </w:pPr>
      <w:r w:rsidRPr="00C00867">
        <w:t xml:space="preserve">Eine bauliche Anlage darf erst genutzt werden, wenn u. a. sie selbst und die Zufahrtswege in dem erforderlichen Umfang sicher benutzbar sind (§ </w:t>
      </w:r>
      <w:r>
        <w:t>82</w:t>
      </w:r>
      <w:r w:rsidRPr="00C00867">
        <w:t xml:space="preserve"> Abs</w:t>
      </w:r>
      <w:r w:rsidR="00A074FB">
        <w:t>atz</w:t>
      </w:r>
      <w:r w:rsidRPr="00C00867">
        <w:t xml:space="preserve"> </w:t>
      </w:r>
      <w:r>
        <w:t>2</w:t>
      </w:r>
      <w:r w:rsidRPr="00C00867">
        <w:t xml:space="preserve"> Satz </w:t>
      </w:r>
      <w:r>
        <w:t>3</w:t>
      </w:r>
      <w:r w:rsidRPr="00C00867">
        <w:t xml:space="preserve"> LBO).</w:t>
      </w:r>
    </w:p>
    <w:p w14:paraId="7001A07C" w14:textId="77777777" w:rsidR="009816A6" w:rsidRPr="00C00867" w:rsidRDefault="009816A6" w:rsidP="001E3622">
      <w:pPr>
        <w:pStyle w:val="berschrift4"/>
        <w:numPr>
          <w:ilvl w:val="3"/>
          <w:numId w:val="15"/>
        </w:numPr>
      </w:pPr>
      <w:r w:rsidRPr="00C00867">
        <w:lastRenderedPageBreak/>
        <w:t>Allgemeines</w:t>
      </w:r>
    </w:p>
    <w:p w14:paraId="0976B481" w14:textId="77777777" w:rsidR="009816A6" w:rsidRPr="00C00867" w:rsidRDefault="009816A6" w:rsidP="00A30A6C">
      <w:pPr>
        <w:pStyle w:val="berschr4"/>
        <w:ind w:firstLine="0"/>
      </w:pPr>
      <w:r w:rsidRPr="00C00867">
        <w:t>Bei der Ausführung des Vorhabens ist zu beachten, dass</w:t>
      </w:r>
    </w:p>
    <w:p w14:paraId="29F76B4B" w14:textId="77777777" w:rsidR="009816A6" w:rsidRPr="00C00867" w:rsidRDefault="009816A6" w:rsidP="000C7F1D">
      <w:pPr>
        <w:pStyle w:val="Aufzhlung1"/>
      </w:pPr>
      <w:r w:rsidRPr="00C00867">
        <w:t>die Genehmigung und die genehmigten Bauvorlagen nicht getrennt werden und ständig auf der Baustelle bereit zu halten sind,</w:t>
      </w:r>
    </w:p>
    <w:p w14:paraId="13DBD917" w14:textId="45543713" w:rsidR="009816A6" w:rsidRPr="00C00867" w:rsidRDefault="009816A6" w:rsidP="00A074FB">
      <w:pPr>
        <w:pStyle w:val="Aufzhlung1"/>
      </w:pPr>
      <w:r w:rsidRPr="00C00867">
        <w:t>für nicht geregelte Bauprodukte die nach § 1</w:t>
      </w:r>
      <w:r>
        <w:t>7</w:t>
      </w:r>
      <w:r w:rsidRPr="00C00867">
        <w:t xml:space="preserve"> Abs</w:t>
      </w:r>
      <w:r w:rsidR="00A074FB">
        <w:t>atz</w:t>
      </w:r>
      <w:r w:rsidRPr="00C00867">
        <w:t xml:space="preserve"> 3 LBO geforderten Verwendbarkeitsnachweise auf der Baustelle bereit zu halten sind und diese Bauprodukte die nach § 2</w:t>
      </w:r>
      <w:r>
        <w:t>2</w:t>
      </w:r>
      <w:r w:rsidRPr="00C00867">
        <w:t xml:space="preserve"> LBO geforderte Bestätigung der Übereinstimmung haben, </w:t>
      </w:r>
    </w:p>
    <w:p w14:paraId="74240DB6" w14:textId="77777777" w:rsidR="009816A6" w:rsidRDefault="009816A6" w:rsidP="000C7F1D">
      <w:pPr>
        <w:pStyle w:val="Aufzhlung1"/>
      </w:pPr>
      <w:r w:rsidRPr="00C00867">
        <w:t>Abweichungen von den genehmigten Bauvorlagen vor Beginn der Arbeiten beantragt und genehmigt sein müssen.</w:t>
      </w:r>
    </w:p>
    <w:p w14:paraId="240BDF6C" w14:textId="19E318B2" w:rsidR="00662730" w:rsidRPr="001C0C19" w:rsidRDefault="00E539B9" w:rsidP="003C6433">
      <w:pPr>
        <w:pStyle w:val="berschrift3"/>
      </w:pPr>
      <w:bookmarkStart w:id="94" w:name="_Toc193452405"/>
      <w:r>
        <w:t>Gewässerschutz</w:t>
      </w:r>
      <w:bookmarkEnd w:id="94"/>
      <w:r w:rsidR="003C6433" w:rsidRPr="001C0C19">
        <w:t xml:space="preserve"> </w:t>
      </w:r>
    </w:p>
    <w:p w14:paraId="7686EC4D" w14:textId="12AE5065" w:rsidR="003C6433" w:rsidRDefault="00E539B9" w:rsidP="001D5970">
      <w:pPr>
        <w:pStyle w:val="berschrift4"/>
        <w:keepNext w:val="0"/>
      </w:pPr>
      <w:r w:rsidRPr="005003B0">
        <w:rPr>
          <w:rFonts w:cs="Arial"/>
        </w:rPr>
        <w:t>Im Zuge der Einrichtung von acht Wind</w:t>
      </w:r>
      <w:r w:rsidR="001D5970">
        <w:rPr>
          <w:rFonts w:cs="Arial"/>
        </w:rPr>
        <w:t>kraft</w:t>
      </w:r>
      <w:r w:rsidRPr="005003B0">
        <w:rPr>
          <w:rFonts w:cs="Arial"/>
        </w:rPr>
        <w:t>anlagen in den Gemeinden Holm und Bosbüll werden Gewässer verrohrt/überquert. Hierfür ist eine wasserrechtliche Genehmigung gem</w:t>
      </w:r>
      <w:r w:rsidR="00A074FB">
        <w:rPr>
          <w:rFonts w:cs="Arial"/>
        </w:rPr>
        <w:t>äß</w:t>
      </w:r>
      <w:r w:rsidRPr="005003B0">
        <w:rPr>
          <w:rFonts w:cs="Arial"/>
        </w:rPr>
        <w:t xml:space="preserve"> § 68 Wasserhaushaltsgesetz </w:t>
      </w:r>
      <w:r>
        <w:rPr>
          <w:rFonts w:cs="Arial"/>
        </w:rPr>
        <w:t>beziehungsweise</w:t>
      </w:r>
      <w:r w:rsidRPr="005003B0">
        <w:rPr>
          <w:rFonts w:cs="Arial"/>
        </w:rPr>
        <w:t xml:space="preserve"> § 23 Landeswassergesetz erforderlich. Die vorliegenden Unterlagen reichen für eine Antragstellung nicht aus. Die Rücksprache mit </w:t>
      </w:r>
      <w:r>
        <w:rPr>
          <w:rFonts w:cs="Arial"/>
        </w:rPr>
        <w:t>dem Planungsbüro</w:t>
      </w:r>
      <w:r w:rsidRPr="005003B0">
        <w:rPr>
          <w:rFonts w:cs="Arial"/>
        </w:rPr>
        <w:t xml:space="preserve"> Go.wind ergab, dass die wasserrechtliche Genehmigung für die erforderlichen Überfahrten gesondert bei der Unteren Wasserbehörde beantragt wird. Das LfU wird eine Ausfertigung der genehmigten Unterlagen erhalten.</w:t>
      </w:r>
      <w:r w:rsidR="003C6433" w:rsidRPr="001C0C19">
        <w:t xml:space="preserve"> </w:t>
      </w:r>
    </w:p>
    <w:p w14:paraId="196C5FAE" w14:textId="42B7B203" w:rsidR="00C83603" w:rsidRDefault="00C83603" w:rsidP="003C6433">
      <w:pPr>
        <w:pStyle w:val="berschrift4"/>
        <w:keepNext w:val="0"/>
      </w:pPr>
      <w:r>
        <w:t>In der Technischen Beschreibung für Wassergefährdende Stoffe wird auf mögliche Schadstoffeinträge von Windkraftanalgen in Gewässer und entsprechende Gefährdungsrisiken hingewiesen. Diese Problematiken sin</w:t>
      </w:r>
      <w:r w:rsidR="00132EFD">
        <w:t>d</w:t>
      </w:r>
      <w:r>
        <w:t xml:space="preserve"> seitens des Antragstellers sowohl im Vorfeld und auch bei der Planung als auch bei der Ausführung zu klären und zu lösen sowie entsprechend zu behandeln. Dem Einfluss der WKA auf den Wasserhaushalt wird insgesamt keine Bedeutung zugewiesen. Dies ist ebenfalls planerisch und rechnerisch nachzuweisen und zu belegen. Es fallen keine Abwässer an, das anfallende Niederschlagswasser läuft an der Turmanlage abwärts und soll regelmäßig in den umgebenden und umliegenden Flächen versickern.</w:t>
      </w:r>
    </w:p>
    <w:p w14:paraId="33FC5877" w14:textId="0235DB7B" w:rsidR="00C83603" w:rsidRDefault="00C83603" w:rsidP="002708C9">
      <w:pPr>
        <w:pStyle w:val="berschrift4"/>
        <w:keepNext w:val="0"/>
      </w:pPr>
      <w:r>
        <w:t xml:space="preserve">Die Erschließung erfolgt </w:t>
      </w:r>
      <w:r w:rsidR="0078584D">
        <w:t xml:space="preserve">über den Gotteskoogweg von Süden und einen nördlich davon verlaufenden Wirtschaftsweg von Norden. Es ist eine wassergebundene Ertüchtigung der noch auszubauenden Strecken gemäß Projektbeschreibung „Bauausführung (Wegebau)“ vorgesehen. Sollten im Zuge der Errichtung von Zuwegungen und Zufahrten Durchlässe in Verbandsgewässern zu errichten sein, sind diese vom Antragsteller eigenverantwortlich und in Abstimmung mit dem Sielverband </w:t>
      </w:r>
      <w:r w:rsidR="00132EFD">
        <w:t>Karrharder</w:t>
      </w:r>
      <w:r w:rsidR="002708C9">
        <w:t xml:space="preserve"> </w:t>
      </w:r>
      <w:r w:rsidR="00B75ADA">
        <w:t>Gotteskoog</w:t>
      </w:r>
      <w:r w:rsidR="002708C9">
        <w:t xml:space="preserve"> </w:t>
      </w:r>
      <w:r w:rsidR="00B75ADA">
        <w:t>Süden</w:t>
      </w:r>
      <w:r w:rsidR="0078584D">
        <w:t xml:space="preserve"> über den Deich- und Hauptverband Südwesthörn-Bongsiel auf ausreichende Breite und Tragfähigkeit zu planen. Die Rohrdimensionierung ist ebenfalls mit dem DHSV SWBS abzustimmen und sich von diesem eine entsprechende Genehmigung erteilen zu lassen.</w:t>
      </w:r>
    </w:p>
    <w:p w14:paraId="7AE017AF" w14:textId="63A20778" w:rsidR="0078584D" w:rsidRDefault="0078584D" w:rsidP="00835B7A">
      <w:pPr>
        <w:pStyle w:val="berschrift4"/>
        <w:keepNext w:val="0"/>
      </w:pPr>
      <w:r>
        <w:lastRenderedPageBreak/>
        <w:t xml:space="preserve">Für Änderungen bestehender Überfahrten sowie die Herstellung neuer Überfahrten im Rahmen der Erschließung und Errichtung von Zuwegungen sind Wasserrechtliche Genehmigungen der Unteren Wasserbehörde des Kreises Nordfriesland erforderlich, diese sind gesondert und eigenständig zu beantragen. Auch für mögliche Kreuzungsstellen erforderlicher Leitungs- oder Kabeltrassen mit den Verbandsanlagen sind Planunterlagen vorzulegen. Ebenso sind gegebenenfalls Vereinbarungen zum Wege- und Leitungsrecht zu treffen sowie entsprechende Gestattungsverträge zu schließen. </w:t>
      </w:r>
      <w:r w:rsidR="00B75ADA">
        <w:t>D</w:t>
      </w:r>
      <w:r>
        <w:t xml:space="preserve">ie beigelegten Pläne stellen keinerlei Kreuzungspunkte dar, die Erschließung erfolgt über die </w:t>
      </w:r>
      <w:r w:rsidR="00996744">
        <w:t>oben genannte vorhandene Zufahrt.</w:t>
      </w:r>
    </w:p>
    <w:p w14:paraId="50666A9D" w14:textId="21032731" w:rsidR="00996744" w:rsidRDefault="00996744" w:rsidP="002708C9">
      <w:pPr>
        <w:pStyle w:val="berschrift4"/>
        <w:keepNext w:val="0"/>
      </w:pPr>
      <w:r>
        <w:t>Es wird darauf hingewiesen, dass ebenfalls satzungsgemäß nur unbelastetes Wasser mittelbar und unmittelbar in die Verbands- und Hauptverbandsgräben sowie deren Verrohrungen eingeleitet werden darf. Es ist bei Neueinleitungen oder Änderungen an den bestehenden Anlagen dafür eine Wasserrechtliche Genehmigung des Kreises Nordfriesland einzuholen. Dem Sielverband Karrharder</w:t>
      </w:r>
      <w:r w:rsidR="002708C9">
        <w:t xml:space="preserve"> </w:t>
      </w:r>
      <w:r>
        <w:t>Gotteskoog</w:t>
      </w:r>
      <w:r w:rsidR="002708C9">
        <w:t xml:space="preserve"> </w:t>
      </w:r>
      <w:r>
        <w:t xml:space="preserve">Süden sind über den DHSV SWBS in diesem Falle zeitgleich die entsprechenden Entwässerungsplanungsunterlagen mit </w:t>
      </w:r>
      <w:r w:rsidR="009744C8">
        <w:t>der Einleitmengenberechnung zur Beteiligung vorzulegen. Dies gilt auch für Fundamententwässerung sowie temporäre Einleitungen bei Wasserhaltungen und Wasserableitungen aller Art durch Grundwasserabsenkungen, Drainagen oder Brunnen.</w:t>
      </w:r>
    </w:p>
    <w:p w14:paraId="5B202130" w14:textId="54D50D7E" w:rsidR="009744C8" w:rsidRPr="001C0C19" w:rsidRDefault="009744C8" w:rsidP="003C6433">
      <w:pPr>
        <w:pStyle w:val="berschrift4"/>
        <w:keepNext w:val="0"/>
      </w:pPr>
      <w:r>
        <w:t>Der Inhalt der Hauptverbands- und Verbandssatzung ist im Bedarfsfalle jederzeit zu beachten.</w:t>
      </w:r>
    </w:p>
    <w:p w14:paraId="35455A49" w14:textId="513082CD" w:rsidR="007B5990" w:rsidRDefault="007B5990" w:rsidP="003C6433">
      <w:pPr>
        <w:pStyle w:val="berschrift3"/>
      </w:pPr>
      <w:bookmarkStart w:id="95" w:name="_Toc193452406"/>
      <w:r>
        <w:t>Naturschutz</w:t>
      </w:r>
      <w:bookmarkEnd w:id="95"/>
    </w:p>
    <w:p w14:paraId="4D16E3C4" w14:textId="73466A80" w:rsidR="007B5990" w:rsidRDefault="007B5990" w:rsidP="001D5970">
      <w:pPr>
        <w:pStyle w:val="berschrift4"/>
        <w:keepNext w:val="0"/>
      </w:pPr>
      <w:r w:rsidRPr="007B5990">
        <w:t xml:space="preserve">Für die Erschließungen der </w:t>
      </w:r>
      <w:r w:rsidR="001D5970" w:rsidRPr="007B5990">
        <w:t>Wind</w:t>
      </w:r>
      <w:r w:rsidR="001D5970">
        <w:t>kraf</w:t>
      </w:r>
      <w:r w:rsidR="00926556">
        <w:t>t</w:t>
      </w:r>
      <w:r w:rsidR="001D5970" w:rsidRPr="007B5990">
        <w:t xml:space="preserve">anlagen </w:t>
      </w:r>
      <w:r w:rsidRPr="007B5990">
        <w:t>und den damit verbundenen Knickrodungen sowie für die Baustelleneinrichtung sind gesonderte Anträge bei der Unteren Naturschutzbehörde bzw. Unteren Wasserbehörde zu stellen.</w:t>
      </w:r>
    </w:p>
    <w:p w14:paraId="51D6B7D3" w14:textId="3A17A6D7" w:rsidR="009B14D4" w:rsidRPr="009B14D4" w:rsidRDefault="009B14D4" w:rsidP="009B14D4">
      <w:pPr>
        <w:pStyle w:val="berschrift4"/>
        <w:keepNext w:val="0"/>
      </w:pPr>
      <w:bookmarkStart w:id="96" w:name="_Ref190350007"/>
      <w:r w:rsidRPr="009B14D4">
        <w:t>Durch die Einrichtung eines 2-jährigen nachgelagerten Höhenmonitorings kann der Abschaltalgorithmus</w:t>
      </w:r>
      <w:r w:rsidR="00B75ADA">
        <w:t xml:space="preserve"> zum Schutz von Fledermäusen</w:t>
      </w:r>
      <w:r w:rsidRPr="009B14D4">
        <w:t xml:space="preserve"> überprüft werden. Das Monitoring ist nach den jeweils aktuellen Voraussetzungen gemäß BMU-Forschungsprojekt (RENEBAT) bzw. den jeweils aktuellen Vorgaben nach ProBat durchzuführen. Nach Vorliegen der vollständigen Daten aus zwei Erfassungsjahren ist eine Gefährdungseinschätzung möglich, die eine Beurteilung der notwendigen Abschaltvorgaben zulässt. Im Rahmen eines Änderungsverfahrens auf der Grundlage des immissionsschutzrechtlichen Antrages kann unter Beteiligung der Oberen Naturschutzbehörde (ONB) über einen spezifisch angepassten Abschaltalgorithmus oder über die Aufhebung des bisherigen Algorithmus entschieden werden. Einzelheiten zur Durchführung des Monitorings sind rechtzeitig mit der Oberen Naturschutzbehörde abzustimmen.</w:t>
      </w:r>
      <w:bookmarkEnd w:id="96"/>
    </w:p>
    <w:p w14:paraId="31243D69" w14:textId="03A392DA" w:rsidR="003C6433" w:rsidRPr="001C0C19" w:rsidRDefault="00C77F38" w:rsidP="003C6433">
      <w:pPr>
        <w:pStyle w:val="berschrift3"/>
      </w:pPr>
      <w:bookmarkStart w:id="97" w:name="_Toc193452407"/>
      <w:r>
        <w:t>Straßenverkehr</w:t>
      </w:r>
      <w:bookmarkEnd w:id="97"/>
      <w:r w:rsidR="003C6433" w:rsidRPr="001C0C19">
        <w:t xml:space="preserve"> </w:t>
      </w:r>
    </w:p>
    <w:p w14:paraId="26A1FE38" w14:textId="1A3BEFE7" w:rsidR="000C7F1D" w:rsidRDefault="000C7F1D" w:rsidP="00C77F38">
      <w:pPr>
        <w:pStyle w:val="berschrift4"/>
        <w:keepNext w:val="0"/>
        <w:rPr>
          <w:rFonts w:eastAsia="Calibri" w:cs="Arial"/>
        </w:rPr>
      </w:pPr>
      <w:r>
        <w:rPr>
          <w:rFonts w:cs="Arial"/>
        </w:rPr>
        <w:t xml:space="preserve">Zur Koordination der erforderlichen Maßnahmen sind die Fahrtrouten (Streckenprotokoll) und die geplanten Maßnahmen mit dem Landesbetrieb Straßenbau und </w:t>
      </w:r>
      <w:r>
        <w:rPr>
          <w:rFonts w:cs="Arial"/>
        </w:rPr>
        <w:lastRenderedPageBreak/>
        <w:t>Verkehr Schleswig-Holstein, Standort Flensburg</w:t>
      </w:r>
      <w:r w:rsidR="00835B7A">
        <w:rPr>
          <w:rFonts w:cs="Arial"/>
        </w:rPr>
        <w:t>,</w:t>
      </w:r>
      <w:r>
        <w:rPr>
          <w:rFonts w:cs="Arial"/>
        </w:rPr>
        <w:t xml:space="preserve"> rechtzeitig vor Beginn der Arbeiten und Transporte abzustimmen.</w:t>
      </w:r>
    </w:p>
    <w:p w14:paraId="5654AD4D" w14:textId="6FAEF961" w:rsidR="003C6433" w:rsidRDefault="00C77F38" w:rsidP="00C77F38">
      <w:pPr>
        <w:pStyle w:val="berschrift4"/>
        <w:keepNext w:val="0"/>
        <w:rPr>
          <w:rFonts w:eastAsia="Calibri" w:cs="Arial"/>
        </w:rPr>
      </w:pPr>
      <w:r w:rsidRPr="00FD198D">
        <w:rPr>
          <w:rFonts w:eastAsia="Calibri" w:cs="Arial"/>
        </w:rPr>
        <w:t xml:space="preserve">Es muss </w:t>
      </w:r>
      <w:r w:rsidRPr="00C77F38">
        <w:rPr>
          <w:rFonts w:cs="Arial"/>
        </w:rPr>
        <w:t>sichergestellt</w:t>
      </w:r>
      <w:r w:rsidRPr="00FD198D">
        <w:rPr>
          <w:rFonts w:eastAsia="Calibri" w:cs="Arial"/>
        </w:rPr>
        <w:t xml:space="preserve"> werden, dass von den Rotoren der Windkraftanlagen bei entsprechender Witterung weder Feuchtigkeit, noch Eisstücke auf die öffentlichen Verkehrsflächen gelangen.</w:t>
      </w:r>
      <w:r>
        <w:rPr>
          <w:rFonts w:eastAsia="Calibri" w:cs="Arial"/>
        </w:rPr>
        <w:t xml:space="preserve"> </w:t>
      </w:r>
      <w:r w:rsidRPr="00FD198D">
        <w:rPr>
          <w:rFonts w:eastAsia="Calibri" w:cs="Arial"/>
        </w:rPr>
        <w:t>Weiterhin sind die Oberflächen der Anlage so auszugestalten, dass keine Reflektionen entstehen, durch die Verkehrsteilnehmer geblendet werden können.</w:t>
      </w:r>
    </w:p>
    <w:p w14:paraId="08D8BF7C" w14:textId="58072E08" w:rsidR="00CB36FA" w:rsidRDefault="003B5CFF" w:rsidP="00C77F38">
      <w:pPr>
        <w:pStyle w:val="berschrift4"/>
        <w:keepNext w:val="0"/>
        <w:rPr>
          <w:rFonts w:eastAsia="Calibri" w:cs="Arial"/>
        </w:rPr>
      </w:pPr>
      <w:r>
        <w:rPr>
          <w:rFonts w:eastAsia="Calibri" w:cs="Arial"/>
        </w:rPr>
        <w:t>Es wird darauf hingewiesen</w:t>
      </w:r>
      <w:r w:rsidR="00CB36FA">
        <w:rPr>
          <w:rFonts w:eastAsia="Calibri" w:cs="Arial"/>
        </w:rPr>
        <w:t xml:space="preserve">, dass eventuell erforderlich werdende </w:t>
      </w:r>
      <w:r w:rsidR="00AA0CEB">
        <w:rPr>
          <w:rFonts w:eastAsia="Calibri" w:cs="Arial"/>
        </w:rPr>
        <w:t>Verbreiterungen der Einmündungen von Gemeindestraßen/-wegen in den Straßen des überörtlichen Verkehrs (Bundes-, Landes-, Kreisstraßen) nur im Einvernehmen mit dem Landesbetrieb Straßenbau und Verkehr Schleswig-Holstein, Standort Flensburg, erfolgen können.</w:t>
      </w:r>
    </w:p>
    <w:p w14:paraId="02013C40" w14:textId="43C44235" w:rsidR="00AA0CEB" w:rsidRDefault="00AA0CEB" w:rsidP="00C77F38">
      <w:pPr>
        <w:pStyle w:val="berschrift4"/>
        <w:keepNext w:val="0"/>
        <w:rPr>
          <w:rFonts w:eastAsia="Calibri" w:cs="Arial"/>
        </w:rPr>
      </w:pPr>
      <w:r>
        <w:rPr>
          <w:rFonts w:eastAsia="Calibri" w:cs="Arial"/>
        </w:rPr>
        <w:t>Gegebenenfalls sind dem Landesbetrieb Straßen</w:t>
      </w:r>
      <w:r w:rsidR="00D572F7">
        <w:rPr>
          <w:rFonts w:eastAsia="Calibri" w:cs="Arial"/>
        </w:rPr>
        <w:t>bau und Verkehr Schleswig-Holstein, Standort Flensburg</w:t>
      </w:r>
      <w:r w:rsidR="00835B7A">
        <w:rPr>
          <w:rFonts w:eastAsia="Calibri" w:cs="Arial"/>
        </w:rPr>
        <w:t>,</w:t>
      </w:r>
      <w:r w:rsidR="00D572F7">
        <w:rPr>
          <w:rFonts w:eastAsia="Calibri" w:cs="Arial"/>
        </w:rPr>
        <w:t xml:space="preserve"> rechtzeitig vor Beginn und in vorheriger Absprache mit dem zuständigen Leiter der Straßenmeisterei Leck durch die betroffene Gemeinde prüffähige Planunterlagen zur Genehmigung und zum Abschluss einer Vereinbarung vorzulegen.</w:t>
      </w:r>
    </w:p>
    <w:p w14:paraId="528E9B05" w14:textId="529B5CEE" w:rsidR="00D572F7" w:rsidRDefault="00D572F7" w:rsidP="00C77F38">
      <w:pPr>
        <w:pStyle w:val="berschrift4"/>
        <w:keepNext w:val="0"/>
        <w:rPr>
          <w:rFonts w:eastAsia="Calibri" w:cs="Arial"/>
        </w:rPr>
      </w:pPr>
      <w:r>
        <w:rPr>
          <w:rFonts w:eastAsia="Calibri" w:cs="Arial"/>
        </w:rPr>
        <w:t>Die Erlaubnis von temporären Umbaumaßnahmen an Bundes-</w:t>
      </w:r>
      <w:r w:rsidR="00835B7A">
        <w:rPr>
          <w:rFonts w:eastAsia="Calibri" w:cs="Arial"/>
        </w:rPr>
        <w:t>,</w:t>
      </w:r>
      <w:r>
        <w:rPr>
          <w:rFonts w:eastAsia="Calibri" w:cs="Arial"/>
        </w:rPr>
        <w:t xml:space="preserve"> Landes- und Kreisstraßen zur Realisierung von Großraum- und Schwertransporten (GST) wird Bestandteil der straßenverkehrlichen Erlaubnis nach § 29 Absatz 3 StVO (GST-Erlaubnis). Notwendige Bedingungen und Auflagen sind in diese GST-Erlaubnis zu übernehmen.</w:t>
      </w:r>
    </w:p>
    <w:p w14:paraId="577C53F8" w14:textId="796D9912" w:rsidR="007D3F0B" w:rsidRDefault="007D3F0B" w:rsidP="007D3F0B">
      <w:pPr>
        <w:pStyle w:val="berschrift3"/>
        <w:rPr>
          <w:rFonts w:eastAsia="Calibri" w:cs="Arial"/>
        </w:rPr>
      </w:pPr>
      <w:bookmarkStart w:id="98" w:name="_Toc193452408"/>
      <w:r w:rsidRPr="00B7303D">
        <w:rPr>
          <w:rFonts w:eastAsia="Calibri" w:cs="Arial"/>
        </w:rPr>
        <w:t>Arbeitsschutz</w:t>
      </w:r>
      <w:bookmarkEnd w:id="98"/>
    </w:p>
    <w:p w14:paraId="7C963083" w14:textId="29F93ED4" w:rsidR="007D3F0B" w:rsidRPr="00094263" w:rsidRDefault="007D3F0B" w:rsidP="00835B7A">
      <w:pPr>
        <w:pStyle w:val="berschrift4"/>
        <w:keepNext w:val="0"/>
      </w:pPr>
      <w:r w:rsidRPr="005003B0">
        <w:rPr>
          <w:rFonts w:cs="Arial"/>
        </w:rPr>
        <w:t>Der Bauantrag wurde nicht auf Vorschriften geprüft, die der Sicherheit und dem Gesundheitsschutz der Beschäftigten beim Einrichten und Ändern von Arbeitsstätten dienen. Die nach anderen öffentlich-rechtlichen Vorschriften erforderlichen Genehmigungen, Zustimmungen, Bewilligungen und Erlaubnisse im Zusammenhang mit den vorgenannten Vorschriften hat die Bauherrin vor Aufnahme der Nutzung einzuholen.</w:t>
      </w:r>
    </w:p>
    <w:p w14:paraId="5B30771F" w14:textId="77777777" w:rsidR="00094263" w:rsidRPr="0052126A" w:rsidRDefault="00094263" w:rsidP="00094263">
      <w:pPr>
        <w:pStyle w:val="berschrift4"/>
        <w:keepNext w:val="0"/>
      </w:pPr>
      <w:r w:rsidRPr="0052126A">
        <w:t>Die Staatliche Arbeitsschutzbehörde bei der Unfallkasse Nord hat in diesem Genehmigungsverfahren die vorgelegten Antragsunterlagen nicht auf Konformität mit den staatlichen Arbeitsschutzvorschriften geprüft. Die Einhaltung und Umsetzung der staatlichen Arbeitsschutzvorschriften liegt in der Eigenverantwortung des Betreibers oder der Betreiberin bzw. des Arbeitgebers oder der Arbeitgeberin. Die einschlägigen staatlichen Arbeitsschutzvorschriften sind unabhängig vom Genehmigungsbescheid zu beachten und einzuhalten.</w:t>
      </w:r>
    </w:p>
    <w:p w14:paraId="6D56B707" w14:textId="77777777" w:rsidR="00094263" w:rsidRPr="0052126A" w:rsidRDefault="00094263" w:rsidP="00094263">
      <w:pPr>
        <w:pStyle w:val="berschrift4"/>
        <w:keepNext w:val="0"/>
      </w:pPr>
      <w:bookmarkStart w:id="99" w:name="_Ref190430101"/>
      <w:r w:rsidRPr="0052126A">
        <w:t>Die Arbeitsgeberin/der Arbeitgeber hat gemäß § 1 Arbeitssicherheitsgesetz für eine sicherheitstechnische und arbeitsmedizinische Betreuung des eigenen Betriebs zu sorgen.</w:t>
      </w:r>
      <w:bookmarkEnd w:id="99"/>
    </w:p>
    <w:p w14:paraId="32B86E6C" w14:textId="77777777" w:rsidR="00094263" w:rsidRPr="0052126A" w:rsidRDefault="00094263" w:rsidP="00094263">
      <w:pPr>
        <w:pStyle w:val="berschrift4"/>
        <w:keepNext w:val="0"/>
      </w:pPr>
      <w:r w:rsidRPr="0052126A">
        <w:lastRenderedPageBreak/>
        <w:t>Die Arbeitsgeberin/der Arbeitgeber hat eine Gefährdungsbeurteilung gemäß § 5 Arbeitsschutzgesetz (ArbSchG) durchzuführen und das Ergebnis gemäß § 6 Arbeitsschutzgesetz zu dokumentieren. Dabei hat der Arbeitgeber/</w:t>
      </w:r>
      <w:r>
        <w:t>die Arbeitgeber</w:t>
      </w:r>
      <w:r w:rsidRPr="0052126A">
        <w:t>in neben den Anforderungen des Arbeitsschutzgesetzes insbesondere die Regelungen der Arbeitsstättenverordnung, der Betriebssicherheitsverordnung und der Gefahrstoffverordnung zu beachten.</w:t>
      </w:r>
    </w:p>
    <w:p w14:paraId="6870E7D8" w14:textId="77777777" w:rsidR="00094263" w:rsidRPr="0052126A" w:rsidRDefault="00094263" w:rsidP="00094263">
      <w:pPr>
        <w:pStyle w:val="berschrift4"/>
        <w:keepNext w:val="0"/>
      </w:pPr>
      <w:bookmarkStart w:id="100" w:name="_Ref190430117"/>
      <w:r w:rsidRPr="0052126A">
        <w:t>Die Arbeitsgeberin/der Arbeitgeber hat die eigenen Beschäftigten gemäß § 12 Arbeitsschutzgesetz über Sicherheit und Gesundheitsschutz bei der Arbeit ausreichend und angemessen zu unterweisen. Es sollte ein Unterweisungsnachweis geführt werden.</w:t>
      </w:r>
      <w:bookmarkEnd w:id="100"/>
    </w:p>
    <w:p w14:paraId="4E7B35AA" w14:textId="0C6F268E" w:rsidR="00094263" w:rsidRPr="0052126A" w:rsidRDefault="00094263" w:rsidP="00094263">
      <w:pPr>
        <w:pStyle w:val="berschrift4"/>
        <w:keepNext w:val="0"/>
      </w:pPr>
      <w:r w:rsidRPr="0052126A">
        <w:t xml:space="preserve">Die vorgenannten Hinweise </w:t>
      </w:r>
      <w:r>
        <w:fldChar w:fldCharType="begin"/>
      </w:r>
      <w:r>
        <w:instrText xml:space="preserve"> REF _Ref190430101 \r \h </w:instrText>
      </w:r>
      <w:r>
        <w:fldChar w:fldCharType="separate"/>
      </w:r>
      <w:r w:rsidR="00E921AA">
        <w:t>8.3</w:t>
      </w:r>
      <w:r>
        <w:fldChar w:fldCharType="end"/>
      </w:r>
      <w:r>
        <w:t xml:space="preserve"> bis </w:t>
      </w:r>
      <w:r>
        <w:fldChar w:fldCharType="begin"/>
      </w:r>
      <w:r>
        <w:instrText xml:space="preserve"> REF _Ref190430117 \r \h </w:instrText>
      </w:r>
      <w:r>
        <w:fldChar w:fldCharType="separate"/>
      </w:r>
      <w:r w:rsidR="00E921AA">
        <w:t>8.5</w:t>
      </w:r>
      <w:r>
        <w:fldChar w:fldCharType="end"/>
      </w:r>
      <w:r>
        <w:t xml:space="preserve"> </w:t>
      </w:r>
      <w:r w:rsidRPr="0052126A">
        <w:t>gelten für jeden Arbeitgeber/</w:t>
      </w:r>
      <w:r>
        <w:t>jede Arbeitgeber</w:t>
      </w:r>
      <w:r w:rsidRPr="0052126A">
        <w:t>in, der bzw. die Beschäftigte mit Tätigkeiten im Rahmen der Errichtung des Betriebs und des Rückbaus beauftragt.</w:t>
      </w:r>
    </w:p>
    <w:p w14:paraId="67C69FAF" w14:textId="6B274F3C" w:rsidR="00094263" w:rsidRPr="0052126A" w:rsidRDefault="00094263" w:rsidP="00094263">
      <w:pPr>
        <w:pStyle w:val="berschrift4"/>
        <w:keepNext w:val="0"/>
      </w:pPr>
      <w:r w:rsidRPr="0052126A">
        <w:t>Für die Errichtung und den Rückbau sind die Vorgaben der Baustellenverordnung zu berücksichtigen. Auf die Vorankündigung gemäß § 2 Absatz 2 Baustellenverordnung, den Sicherheits- und Gesundheitsschutzplan gemäß § 2 Absatz 3 Baustellenverordnung den/die Sicherheits- und Gesundheitsschutzkoordinator/in gemäß § 3 Absatz 1 Baustellenverordnung sowie die Unterlage für spätere Arbeiten gemäß §</w:t>
      </w:r>
      <w:r w:rsidR="00835B7A">
        <w:t> </w:t>
      </w:r>
      <w:r w:rsidRPr="0052126A">
        <w:t>3 Absatz 2 Nummer 2 Baustellenverordnung wird hingewiesen. Die zuständige Behörde ist die Staatliche Arbeitsschutzbehörde bei der Unfallkasse Nord.</w:t>
      </w:r>
    </w:p>
    <w:p w14:paraId="668F2289" w14:textId="29465923" w:rsidR="00B7303D" w:rsidRDefault="00B7303D" w:rsidP="00B7303D">
      <w:pPr>
        <w:pStyle w:val="berschrift3"/>
      </w:pPr>
      <w:bookmarkStart w:id="101" w:name="_Toc193452409"/>
      <w:r>
        <w:t>Denkmalschutz</w:t>
      </w:r>
      <w:bookmarkEnd w:id="101"/>
    </w:p>
    <w:p w14:paraId="0AD6597A" w14:textId="57DF1344" w:rsidR="00B7303D" w:rsidRDefault="00B7303D" w:rsidP="00B7303D">
      <w:pPr>
        <w:pStyle w:val="StandardEinger1"/>
        <w:rPr>
          <w:lang w:eastAsia="en-US"/>
        </w:rPr>
      </w:pPr>
      <w:r>
        <w:rPr>
          <w:lang w:eastAsia="en-US"/>
        </w:rPr>
        <w:t xml:space="preserve">Der überplante Bereich befindet sich in einem archäologischen Interessengebiet. </w:t>
      </w:r>
      <w:r w:rsidRPr="0052126A">
        <w:rPr>
          <w:lang w:eastAsia="en-US"/>
        </w:rPr>
        <w:t>Wer Kulturdenkmale entdeckt oder findet, hat dies unverzüglich unmittelbar oder über die Gemeinde der oberen Denkmalschutzbehörde mitzuteilen. Die Verpflichtung besteht ferner für die Eigentümerin oder den Eigentümer und die Besitzerin oder den Besitzer des Grundstücks oder des Gewässers, auf oder in dem der Fundort liegt, und für die Leiterin oder den Leiter der Arbeiten, die zur Entdeckung oder zu dem Fund geführt haben. Die Mitteilung einer oder eines der Verpflichteten befreit die übrigen. Die Verpflichteten haben das Kulturdenkmal und die Fundstätte in unverändertem Zustand zu erhalten, soweit es ohne erhebliche Nachteile oder Aufwendungen von Kosten geschehen kann. Diese Verpflichtung erlischt spätestens nach Ablauf von vier Wochen seit der Mitteilung.</w:t>
      </w:r>
      <w:r>
        <w:rPr>
          <w:lang w:eastAsia="en-US"/>
        </w:rPr>
        <w:br/>
        <w:t>Archäologische Kulturdenkmale sind nicht nur Funde, sondern auch dingliche Zeugnisse wie Veränderungen und Verfärbungen in der natürlichen Bodenbeschaffenheit.</w:t>
      </w:r>
    </w:p>
    <w:p w14:paraId="23F30A7F" w14:textId="750937F1" w:rsidR="00CB36FA" w:rsidRDefault="00CB36FA" w:rsidP="00CB36FA">
      <w:pPr>
        <w:pStyle w:val="berschrift3"/>
      </w:pPr>
      <w:bookmarkStart w:id="102" w:name="_Toc193452410"/>
      <w:r>
        <w:t>Eisenbahnverkehr</w:t>
      </w:r>
      <w:bookmarkEnd w:id="102"/>
    </w:p>
    <w:p w14:paraId="3A916E50" w14:textId="66C1AD11" w:rsidR="00CB36FA" w:rsidRDefault="00CB36FA" w:rsidP="00CB36FA">
      <w:pPr>
        <w:pStyle w:val="berschrift4"/>
        <w:keepNext w:val="0"/>
        <w:rPr>
          <w:szCs w:val="24"/>
        </w:rPr>
      </w:pPr>
      <w:r w:rsidRPr="00CB36FA">
        <w:rPr>
          <w:szCs w:val="24"/>
        </w:rPr>
        <w:t xml:space="preserve">Für die Nutzung von Bahnübergängen (BÜ) mit Schwerlasttransportern ist eine gesonderte Prüfung erforderlich. </w:t>
      </w:r>
    </w:p>
    <w:p w14:paraId="651E05F0" w14:textId="3EE67DAA" w:rsidR="00CB36FA" w:rsidRPr="00CB36FA" w:rsidRDefault="00CB36FA" w:rsidP="00D461F8">
      <w:pPr>
        <w:pStyle w:val="berschrift4"/>
        <w:keepNext w:val="0"/>
        <w:rPr>
          <w:szCs w:val="24"/>
        </w:rPr>
      </w:pPr>
      <w:r w:rsidRPr="00CB36FA">
        <w:rPr>
          <w:szCs w:val="24"/>
        </w:rPr>
        <w:lastRenderedPageBreak/>
        <w:t xml:space="preserve">Die BÜ sind ggf. nicht für die Achslasten der Schwerlasttransporter ausgelegt, sodass Sicherungsmaßnahmen (Beweissicherungsverfahren, Lastverteilungsplatten, baubetriebliche Sperrungen etc.) erforderlich werden. </w:t>
      </w:r>
    </w:p>
    <w:p w14:paraId="2A7F8A48" w14:textId="3CD67965" w:rsidR="00CB36FA" w:rsidRDefault="00CB36FA" w:rsidP="00CB36FA">
      <w:pPr>
        <w:pStyle w:val="berschrift4"/>
        <w:keepNext w:val="0"/>
        <w:rPr>
          <w:szCs w:val="24"/>
        </w:rPr>
      </w:pPr>
      <w:r w:rsidRPr="00CB36FA">
        <w:rPr>
          <w:szCs w:val="24"/>
        </w:rPr>
        <w:t xml:space="preserve">Da die Planung und Durchführung der Sicherungsmaßnahmen eine gewisse Vorlaufzeit benötigen, ist eine frühzeitige Beantragung der Nutzung bei der DB InfraGO AG zwingend notwendig. </w:t>
      </w:r>
    </w:p>
    <w:p w14:paraId="596056C1" w14:textId="219D34F9" w:rsidR="00CB36FA" w:rsidRDefault="00CB36FA" w:rsidP="00CB36FA">
      <w:pPr>
        <w:pStyle w:val="berschrift4"/>
        <w:keepNext w:val="0"/>
        <w:rPr>
          <w:szCs w:val="24"/>
        </w:rPr>
      </w:pPr>
      <w:r w:rsidRPr="00CB36FA">
        <w:rPr>
          <w:szCs w:val="24"/>
        </w:rPr>
        <w:t xml:space="preserve">Alle hieraus entstehenden Kosten gehen zu Lasten des Antragstellers bzw. seiner Rechtsnachfolger. </w:t>
      </w:r>
    </w:p>
    <w:p w14:paraId="2705EB4E" w14:textId="4FCD54F3" w:rsidR="006D25B4" w:rsidRDefault="006D25B4" w:rsidP="00CB36FA">
      <w:pPr>
        <w:pStyle w:val="berschrift4"/>
        <w:keepNext w:val="0"/>
        <w:rPr>
          <w:szCs w:val="24"/>
        </w:rPr>
      </w:pPr>
      <w:r>
        <w:rPr>
          <w:szCs w:val="24"/>
        </w:rPr>
        <w:t>Für die vorgesehene Windkraftanlage wird aus eisenbahntechnischer Sicht ein Abstand zu der Gleisanlage in Höhe des zweifachen Rotordurchmessers zumindest aber entsprechend der Gesamtanlagenhöhe empfohlen, um eine Gefährdung des Eisenbahnbetrieben zum Beispiel dur</w:t>
      </w:r>
      <w:r w:rsidR="00F147F9">
        <w:rPr>
          <w:szCs w:val="24"/>
        </w:rPr>
        <w:t>ch Um</w:t>
      </w:r>
      <w:r>
        <w:rPr>
          <w:szCs w:val="24"/>
        </w:rPr>
        <w:t>kippen der WKA, Eisabwurf oder Rotorblattbruch auszuschließen. Der Runderlass der Landesplanungsbehörde vom 29.02.2016 zur Teilfortschreibung des Landesentwicklungsplanes Schleswig-Holstein 2010 und zur Teilaufstellung der Regionalpläne (Sachthema Windenergie) für die Planungsräume I bis III legt für die Windkraftanlagen als Tabukriterium einen Mindestabstand von 150 m zu nicht entwidmeten Gleisanlagen und Schienenwegen fest, der mindestens einzuhalten ist. Als Bezugspunkt für den Mindestabstand ist ein Abstand von 3,00 m aus der Gleisachse anzusehen.</w:t>
      </w:r>
      <w:r>
        <w:rPr>
          <w:szCs w:val="24"/>
        </w:rPr>
        <w:br/>
        <w:t>Ausweislich der vorgelegten Planunterlagen wird dieser Mindestabstand zur Eisenbahninfrastruktur der Strecke Niebüll – Süderlügum mit dem oben bereits angesprochenen Abstand eingehalten.</w:t>
      </w:r>
    </w:p>
    <w:p w14:paraId="04CA63CA" w14:textId="30EABE1A" w:rsidR="006D25B4" w:rsidRDefault="006D25B4" w:rsidP="00CB36FA">
      <w:pPr>
        <w:pStyle w:val="berschrift4"/>
        <w:keepNext w:val="0"/>
        <w:rPr>
          <w:szCs w:val="24"/>
        </w:rPr>
      </w:pPr>
      <w:r>
        <w:rPr>
          <w:szCs w:val="24"/>
        </w:rPr>
        <w:t>Für die Nutzung von Bahnübergängen der Strecke Niebüll – Süderlügum mit Schwerlasttransportern ist es erforderlich, sich mit der Norddeutschen Eisenbahn Niebüll GmbH als Infrastrukturinhaber</w:t>
      </w:r>
      <w:r w:rsidR="00D461F8">
        <w:rPr>
          <w:szCs w:val="24"/>
        </w:rPr>
        <w:t>in</w:t>
      </w:r>
      <w:r>
        <w:rPr>
          <w:szCs w:val="24"/>
        </w:rPr>
        <w:t xml:space="preserve"> in Verbindung zu setzen, um durch eine gesonderte Prüfung die Belastbarkeit der Bahnübergänge zu klären.</w:t>
      </w:r>
    </w:p>
    <w:p w14:paraId="37923D37" w14:textId="6E5CD075" w:rsidR="003B4A9D" w:rsidRDefault="003B4A9D" w:rsidP="003B4A9D">
      <w:pPr>
        <w:pStyle w:val="berschrift3"/>
        <w:rPr>
          <w:rFonts w:cs="Arial"/>
        </w:rPr>
      </w:pPr>
      <w:bookmarkStart w:id="103" w:name="_Toc193452411"/>
      <w:r w:rsidRPr="0052126A">
        <w:t>Luftverkehr</w:t>
      </w:r>
      <w:r w:rsidRPr="0052126A">
        <w:rPr>
          <w:rFonts w:cs="Arial"/>
        </w:rPr>
        <w:t xml:space="preserve"> – zivil</w:t>
      </w:r>
      <w:bookmarkEnd w:id="103"/>
    </w:p>
    <w:p w14:paraId="3EE60AD3" w14:textId="16B897BB" w:rsidR="003B4A9D" w:rsidRPr="00C74AAE" w:rsidRDefault="003B4A9D" w:rsidP="003B4A9D">
      <w:pPr>
        <w:pStyle w:val="berschrift4"/>
        <w:keepNext w:val="0"/>
      </w:pPr>
      <w:r>
        <w:rPr>
          <w:rFonts w:eastAsia="Arial"/>
        </w:rPr>
        <w:t xml:space="preserve">Anträge zur Aufstellung von Kränen für die Errichtung der Windkraftanlagen, brauchen nicht erneut vorgelegt </w:t>
      </w:r>
      <w:r w:rsidR="00C74AAE">
        <w:rPr>
          <w:rFonts w:eastAsia="Arial"/>
        </w:rPr>
        <w:t xml:space="preserve">werden. Die Zustimmung nach § 14 </w:t>
      </w:r>
      <w:r w:rsidR="00D461F8" w:rsidRPr="009E3547">
        <w:t xml:space="preserve">Luftverkehrsgesetz </w:t>
      </w:r>
      <w:r w:rsidR="00D461F8">
        <w:t>(</w:t>
      </w:r>
      <w:r w:rsidR="00C74AAE">
        <w:rPr>
          <w:rFonts w:eastAsia="Arial"/>
        </w:rPr>
        <w:t>LuftVG</w:t>
      </w:r>
      <w:r w:rsidR="00D461F8">
        <w:rPr>
          <w:rFonts w:eastAsia="Arial"/>
        </w:rPr>
        <w:t>)</w:t>
      </w:r>
      <w:r w:rsidR="00C74AAE">
        <w:rPr>
          <w:rFonts w:eastAsia="Arial"/>
        </w:rPr>
        <w:t xml:space="preserve"> gilt hiermit als erteilt.</w:t>
      </w:r>
    </w:p>
    <w:p w14:paraId="434BC970" w14:textId="2EA2F4FC" w:rsidR="00C74AAE" w:rsidRDefault="00C74AAE" w:rsidP="003B4A9D">
      <w:pPr>
        <w:pStyle w:val="berschrift4"/>
        <w:keepNext w:val="0"/>
      </w:pPr>
      <w:r w:rsidRPr="0052126A">
        <w:t xml:space="preserve">Sollte eine Installation und ein Probebetrieb der BNK erforderlich sein, um der genannten Nachweisführung nachzukommen, so bestehen aus Sicht der Luftfahrtbehörde keine Bedenken gegen dieses Vorgehen. Entscheidend ist, dass die Inbetriebnahme der BNK erst nach Vorlage der unter Auflage </w:t>
      </w:r>
      <w:r>
        <w:fldChar w:fldCharType="begin"/>
      </w:r>
      <w:r>
        <w:instrText xml:space="preserve"> REF _Ref190423924 \r \h </w:instrText>
      </w:r>
      <w:r>
        <w:fldChar w:fldCharType="separate"/>
      </w:r>
      <w:r w:rsidR="00E921AA">
        <w:t>III2.11.7</w:t>
      </w:r>
      <w:r>
        <w:fldChar w:fldCharType="end"/>
      </w:r>
      <w:r>
        <w:t xml:space="preserve"> </w:t>
      </w:r>
      <w:r w:rsidRPr="0052126A">
        <w:t>genannten Unterlagen erfolgt.</w:t>
      </w:r>
      <w:r>
        <w:br/>
        <w:t>Der Landesbetrieb Straßenbau und Verkehr als Luftfahrtbehörde geht davon aus, dass am Hubschrauberlandesplatz Niebüll bis zum Boden detektiert wird, sodass dort startende Helikopter sofort zu einer Aktivierung der BNK führen.</w:t>
      </w:r>
    </w:p>
    <w:p w14:paraId="5E92E96F" w14:textId="767DD4AC" w:rsidR="00201FBD" w:rsidRPr="003B4A9D" w:rsidRDefault="00201FBD" w:rsidP="003B4A9D">
      <w:pPr>
        <w:pStyle w:val="berschrift4"/>
        <w:keepNext w:val="0"/>
      </w:pPr>
      <w:r w:rsidRPr="0052126A">
        <w:lastRenderedPageBreak/>
        <w:t xml:space="preserve">Bei Nichteinhaltung der unter </w:t>
      </w:r>
      <w:r>
        <w:fldChar w:fldCharType="begin"/>
      </w:r>
      <w:r>
        <w:instrText xml:space="preserve"> REF _Ref181713265 \r \h </w:instrText>
      </w:r>
      <w:r>
        <w:fldChar w:fldCharType="separate"/>
      </w:r>
      <w:r w:rsidR="00E921AA">
        <w:t>III2.11</w:t>
      </w:r>
      <w:r>
        <w:fldChar w:fldCharType="end"/>
      </w:r>
      <w:r>
        <w:t xml:space="preserve"> </w:t>
      </w:r>
      <w:r w:rsidRPr="0052126A">
        <w:t>genannten Auflagen behält sich die Luftfahrtbehörde eine Prüfung gemäß § 315 Strafgesetzbuch (StGB) auf gefährlichen Eingriff in den Luftverkehr vor. Die Veränderung der Leuchtstärke und -richtung der Kennzeichnung stellt einen gefährlichen Eingriff in den Luftverkehr dar und kann gemäß § 315 StGB mit Freiheitsstrafe von sechs Monaten bis zu zehn Jahren bestraft werden.</w:t>
      </w:r>
    </w:p>
    <w:p w14:paraId="098939BE" w14:textId="77777777" w:rsidR="00241DDE" w:rsidRPr="001C0C19" w:rsidRDefault="00241DDE" w:rsidP="00007968">
      <w:pPr>
        <w:pStyle w:val="berschrift2"/>
      </w:pPr>
      <w:bookmarkStart w:id="104" w:name="_Toc370720626"/>
      <w:bookmarkStart w:id="105" w:name="_Toc511291925"/>
      <w:bookmarkStart w:id="106" w:name="_Ref83129357"/>
      <w:bookmarkStart w:id="107" w:name="_Ref83129725"/>
      <w:bookmarkStart w:id="108" w:name="_Ref83129798"/>
      <w:bookmarkStart w:id="109" w:name="_Toc88638645"/>
      <w:bookmarkStart w:id="110" w:name="_Toc193452412"/>
      <w:r w:rsidRPr="001C0C19">
        <w:t>Entscheidungsgrundlagen / Antragsunterlagen</w:t>
      </w:r>
      <w:bookmarkEnd w:id="104"/>
      <w:bookmarkEnd w:id="105"/>
      <w:bookmarkEnd w:id="106"/>
      <w:bookmarkEnd w:id="107"/>
      <w:bookmarkEnd w:id="108"/>
      <w:bookmarkEnd w:id="109"/>
      <w:bookmarkEnd w:id="110"/>
    </w:p>
    <w:p w14:paraId="7078EE89" w14:textId="77777777" w:rsidR="00241DDE" w:rsidRPr="001C0C19" w:rsidRDefault="00241DDE" w:rsidP="00BD2E6F">
      <w:pPr>
        <w:pStyle w:val="StandardEinger1"/>
      </w:pPr>
      <w:r w:rsidRPr="001C0C19">
        <w:t>Nachfolgend aufgeführte Unterlagen sind Bestandt</w:t>
      </w:r>
      <w:r w:rsidR="00D453E5" w:rsidRPr="001C0C19">
        <w:t>eil des Genehmigungsbescheides:</w:t>
      </w:r>
    </w:p>
    <w:p w14:paraId="21CB9AFC" w14:textId="5A8823E5" w:rsidR="00AC6C90" w:rsidRDefault="007D284D" w:rsidP="0000471D">
      <w:pPr>
        <w:pStyle w:val="Beschriftung"/>
      </w:pPr>
      <w:r w:rsidRPr="00AC6C90">
        <w:t>Ordner</w:t>
      </w:r>
      <w:r w:rsidR="0076034F" w:rsidRPr="00AC6C90">
        <w:t xml:space="preserve"> 1 von </w:t>
      </w:r>
      <w:r w:rsidR="00CB7A6B">
        <w:t>3</w:t>
      </w:r>
      <w:r w:rsidR="007E4EA3" w:rsidRPr="00AC6C90">
        <w:t>:</w:t>
      </w:r>
      <w:r w:rsidR="0076034F" w:rsidRPr="001C0C19">
        <w:t xml:space="preserve"> </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mit Eingangsdatum und Anzahl der jeweiligen Seiten"/>
        <w:tblDescription w:val="Liste der Unterlagen mit Bennenung der Unterlage, Eingangsdatum und Anzahl der jeweiligen Seiten oder der Seitenzahl bei fortlaufender Seitennummerierung."/>
      </w:tblPr>
      <w:tblGrid>
        <w:gridCol w:w="676"/>
        <w:gridCol w:w="7796"/>
      </w:tblGrid>
      <w:tr w:rsidR="00AC6C90" w:rsidRPr="0052126A" w14:paraId="4FD5BBD9" w14:textId="77777777" w:rsidTr="00AC6C90">
        <w:trPr>
          <w:tblHeader/>
        </w:trPr>
        <w:tc>
          <w:tcPr>
            <w:tcW w:w="676" w:type="dxa"/>
            <w:shd w:val="clear" w:color="auto" w:fill="D9D9D9" w:themeFill="background1" w:themeFillShade="D9"/>
          </w:tcPr>
          <w:p w14:paraId="6DC3978F" w14:textId="77777777" w:rsidR="00AC6C90" w:rsidRPr="0052126A" w:rsidRDefault="00AC6C90" w:rsidP="00AC6C90">
            <w:pPr>
              <w:pStyle w:val="TabKopfzeile"/>
            </w:pPr>
            <w:r w:rsidRPr="0052126A">
              <w:t>Nr.</w:t>
            </w:r>
          </w:p>
        </w:tc>
        <w:tc>
          <w:tcPr>
            <w:tcW w:w="7796" w:type="dxa"/>
            <w:shd w:val="clear" w:color="auto" w:fill="D9D9D9" w:themeFill="background1" w:themeFillShade="D9"/>
          </w:tcPr>
          <w:p w14:paraId="039A41AA" w14:textId="77777777" w:rsidR="00AC6C90" w:rsidRPr="0052126A" w:rsidRDefault="00AC6C90" w:rsidP="00AC6C90">
            <w:pPr>
              <w:pStyle w:val="TabKopfzeile"/>
            </w:pPr>
            <w:r w:rsidRPr="0052126A">
              <w:t>Benennung</w:t>
            </w:r>
          </w:p>
        </w:tc>
      </w:tr>
      <w:tr w:rsidR="00AC6C90" w:rsidRPr="00437B32" w14:paraId="7190E7D7" w14:textId="77777777" w:rsidTr="00AC6C90">
        <w:tc>
          <w:tcPr>
            <w:tcW w:w="676" w:type="dxa"/>
          </w:tcPr>
          <w:p w14:paraId="55944A4C" w14:textId="77777777" w:rsidR="00AC6C90" w:rsidRPr="00AC6C90" w:rsidRDefault="00AC6C90" w:rsidP="00AC6C90">
            <w:pPr>
              <w:pStyle w:val="TabZelle"/>
              <w:rPr>
                <w:b/>
              </w:rPr>
            </w:pPr>
          </w:p>
        </w:tc>
        <w:tc>
          <w:tcPr>
            <w:tcW w:w="7796" w:type="dxa"/>
          </w:tcPr>
          <w:p w14:paraId="34F336FA" w14:textId="77777777" w:rsidR="00AC6C90" w:rsidRPr="00AC6C90" w:rsidRDefault="00AC6C90" w:rsidP="00AC6C90">
            <w:pPr>
              <w:pStyle w:val="TabZelle"/>
              <w:rPr>
                <w:b/>
              </w:rPr>
            </w:pPr>
            <w:r w:rsidRPr="00AC6C90">
              <w:rPr>
                <w:b/>
              </w:rPr>
              <w:t>Inhaltsverzeichnis</w:t>
            </w:r>
          </w:p>
        </w:tc>
      </w:tr>
      <w:tr w:rsidR="00AC6C90" w:rsidRPr="00437B32" w14:paraId="3DA34A52" w14:textId="77777777" w:rsidTr="00AC6C90">
        <w:tc>
          <w:tcPr>
            <w:tcW w:w="676" w:type="dxa"/>
          </w:tcPr>
          <w:p w14:paraId="5F1B06D5" w14:textId="77777777" w:rsidR="00AC6C90" w:rsidRPr="00AC6C90" w:rsidRDefault="00AC6C90" w:rsidP="00AC6C90">
            <w:pPr>
              <w:pStyle w:val="TabZelle"/>
              <w:rPr>
                <w:b/>
              </w:rPr>
            </w:pPr>
            <w:r w:rsidRPr="00AC6C90">
              <w:rPr>
                <w:b/>
              </w:rPr>
              <w:t>1.</w:t>
            </w:r>
          </w:p>
        </w:tc>
        <w:tc>
          <w:tcPr>
            <w:tcW w:w="7796" w:type="dxa"/>
          </w:tcPr>
          <w:p w14:paraId="2AE21097" w14:textId="77777777" w:rsidR="00AC6C90" w:rsidRPr="00AC6C90" w:rsidRDefault="00AC6C90" w:rsidP="00AC6C90">
            <w:pPr>
              <w:pStyle w:val="TabZelle"/>
              <w:rPr>
                <w:b/>
              </w:rPr>
            </w:pPr>
            <w:r w:rsidRPr="00AC6C90">
              <w:rPr>
                <w:b/>
              </w:rPr>
              <w:t>Antrag</w:t>
            </w:r>
          </w:p>
        </w:tc>
      </w:tr>
      <w:tr w:rsidR="00AC6C90" w:rsidRPr="0052126A" w14:paraId="74F1300F" w14:textId="77777777" w:rsidTr="00AC6C90">
        <w:tc>
          <w:tcPr>
            <w:tcW w:w="676" w:type="dxa"/>
          </w:tcPr>
          <w:p w14:paraId="3C6700FC" w14:textId="77777777" w:rsidR="00AC6C90" w:rsidRPr="00AC6C90" w:rsidRDefault="00AC6C90" w:rsidP="00AC6C90">
            <w:pPr>
              <w:pStyle w:val="TabZelle"/>
            </w:pPr>
            <w:r w:rsidRPr="00AC6C90">
              <w:t>1.1</w:t>
            </w:r>
          </w:p>
        </w:tc>
        <w:tc>
          <w:tcPr>
            <w:tcW w:w="7796" w:type="dxa"/>
          </w:tcPr>
          <w:p w14:paraId="569D8B2D" w14:textId="5309D1D6" w:rsidR="00AC6C90" w:rsidRPr="00AC6C90" w:rsidRDefault="00AC6C90" w:rsidP="00AC6C90">
            <w:pPr>
              <w:pStyle w:val="TabZelle"/>
            </w:pPr>
            <w:r w:rsidRPr="00AC6C90">
              <w:t>Anträge für eine Genehmigung oder eine Anzeige nach dem Bundes-Immissionsschutzgesetz (BImSchG) – Formular 1.1</w:t>
            </w:r>
          </w:p>
        </w:tc>
      </w:tr>
      <w:tr w:rsidR="00AC6C90" w:rsidRPr="0052126A" w14:paraId="1C8DF29A" w14:textId="77777777" w:rsidTr="00AC6C90">
        <w:tc>
          <w:tcPr>
            <w:tcW w:w="676" w:type="dxa"/>
          </w:tcPr>
          <w:p w14:paraId="63CDB32C" w14:textId="77777777" w:rsidR="00AC6C90" w:rsidRPr="00AC6C90" w:rsidRDefault="00AC6C90" w:rsidP="00AC6C90">
            <w:pPr>
              <w:pStyle w:val="TabZelle"/>
            </w:pPr>
            <w:r w:rsidRPr="00AC6C90">
              <w:t>1.2</w:t>
            </w:r>
          </w:p>
        </w:tc>
        <w:tc>
          <w:tcPr>
            <w:tcW w:w="7796" w:type="dxa"/>
          </w:tcPr>
          <w:p w14:paraId="655F8569" w14:textId="41B936DB" w:rsidR="00AC6C90" w:rsidRPr="00AC6C90" w:rsidRDefault="00AC6C90" w:rsidP="00AC6C90">
            <w:pPr>
              <w:pStyle w:val="TabZelle"/>
            </w:pPr>
            <w:r w:rsidRPr="00AC6C90">
              <w:t>Projekt- und Baubeschreibung</w:t>
            </w:r>
          </w:p>
        </w:tc>
      </w:tr>
      <w:tr w:rsidR="00AC6C90" w:rsidRPr="0052126A" w14:paraId="72502DF3" w14:textId="77777777" w:rsidTr="00AC6C90">
        <w:tc>
          <w:tcPr>
            <w:tcW w:w="676" w:type="dxa"/>
          </w:tcPr>
          <w:p w14:paraId="0CA0AF2D" w14:textId="77777777" w:rsidR="00AC6C90" w:rsidRPr="00AC6C90" w:rsidRDefault="00AC6C90" w:rsidP="00AC6C90">
            <w:pPr>
              <w:pStyle w:val="TabZelle"/>
            </w:pPr>
            <w:r w:rsidRPr="00AC6C90">
              <w:t>1.3</w:t>
            </w:r>
          </w:p>
        </w:tc>
        <w:tc>
          <w:tcPr>
            <w:tcW w:w="7796" w:type="dxa"/>
          </w:tcPr>
          <w:p w14:paraId="0B6D11CA" w14:textId="77777777" w:rsidR="00AC6C90" w:rsidRPr="00AC6C90" w:rsidRDefault="00AC6C90" w:rsidP="00AC6C90">
            <w:pPr>
              <w:pStyle w:val="TabZelle"/>
            </w:pPr>
            <w:r w:rsidRPr="00AC6C90">
              <w:t>Sonstiges</w:t>
            </w:r>
          </w:p>
        </w:tc>
      </w:tr>
      <w:tr w:rsidR="00AC6C90" w:rsidRPr="0052126A" w14:paraId="17DD6E8A" w14:textId="77777777" w:rsidTr="00AC6C90">
        <w:tc>
          <w:tcPr>
            <w:tcW w:w="676" w:type="dxa"/>
          </w:tcPr>
          <w:p w14:paraId="08FFACA1" w14:textId="77777777" w:rsidR="00AC6C90" w:rsidRPr="00AC6C90" w:rsidRDefault="00AC6C90" w:rsidP="00AC6C90">
            <w:pPr>
              <w:pStyle w:val="TabZelle"/>
            </w:pPr>
            <w:r w:rsidRPr="00AC6C90">
              <w:t>1.3.1</w:t>
            </w:r>
          </w:p>
        </w:tc>
        <w:tc>
          <w:tcPr>
            <w:tcW w:w="7796" w:type="dxa"/>
          </w:tcPr>
          <w:p w14:paraId="538E5EF3" w14:textId="7DB1B04E" w:rsidR="00AC6C90" w:rsidRPr="00AC6C90" w:rsidRDefault="00AC6C90" w:rsidP="00AC6C90">
            <w:pPr>
              <w:pStyle w:val="TabZelle"/>
            </w:pPr>
            <w:r w:rsidRPr="00AC6C90">
              <w:t>Standortkoordinaten / Datenblatt Luftverkehrsbehörde</w:t>
            </w:r>
          </w:p>
        </w:tc>
      </w:tr>
      <w:tr w:rsidR="00AC6C90" w:rsidRPr="0052126A" w14:paraId="69B83A26" w14:textId="77777777" w:rsidTr="00AC6C90">
        <w:tc>
          <w:tcPr>
            <w:tcW w:w="676" w:type="dxa"/>
          </w:tcPr>
          <w:p w14:paraId="24E66AF1" w14:textId="77777777" w:rsidR="00AC6C90" w:rsidRPr="00AC6C90" w:rsidRDefault="00AC6C90" w:rsidP="00AC6C90">
            <w:pPr>
              <w:pStyle w:val="TabZelle"/>
            </w:pPr>
            <w:r w:rsidRPr="00AC6C90">
              <w:t>1.3.2</w:t>
            </w:r>
          </w:p>
        </w:tc>
        <w:tc>
          <w:tcPr>
            <w:tcW w:w="7796" w:type="dxa"/>
          </w:tcPr>
          <w:p w14:paraId="36A16BFB" w14:textId="10423097" w:rsidR="00AC6C90" w:rsidRPr="00AC6C90" w:rsidRDefault="00AC6C90" w:rsidP="00AC6C90">
            <w:pPr>
              <w:pStyle w:val="TabZelle"/>
            </w:pPr>
            <w:r w:rsidRPr="00AC6C90">
              <w:t>Verpflichtungserklärung zu den Schutzmaßnahmen</w:t>
            </w:r>
          </w:p>
        </w:tc>
      </w:tr>
      <w:tr w:rsidR="00AC6C90" w:rsidRPr="0052126A" w14:paraId="4E090E4A" w14:textId="77777777" w:rsidTr="00AC6C90">
        <w:tc>
          <w:tcPr>
            <w:tcW w:w="676" w:type="dxa"/>
          </w:tcPr>
          <w:p w14:paraId="5B9BA5F6" w14:textId="77777777" w:rsidR="00AC6C90" w:rsidRPr="00AC6C90" w:rsidRDefault="00AC6C90" w:rsidP="00AC6C90">
            <w:pPr>
              <w:pStyle w:val="TabZelle"/>
            </w:pPr>
            <w:r w:rsidRPr="00AC6C90">
              <w:t>1.3.3</w:t>
            </w:r>
          </w:p>
        </w:tc>
        <w:tc>
          <w:tcPr>
            <w:tcW w:w="7796" w:type="dxa"/>
          </w:tcPr>
          <w:p w14:paraId="7D3AA641" w14:textId="4CA092D2" w:rsidR="00AC6C90" w:rsidRPr="00AC6C90" w:rsidRDefault="00AC6C90" w:rsidP="00AC6C90">
            <w:pPr>
              <w:pStyle w:val="TabZelle"/>
            </w:pPr>
            <w:r w:rsidRPr="00AC6C90">
              <w:t>Vollmacht für die Projektplanerin</w:t>
            </w:r>
          </w:p>
        </w:tc>
      </w:tr>
      <w:tr w:rsidR="00AC6C90" w:rsidRPr="0052126A" w14:paraId="199E4BC1" w14:textId="77777777" w:rsidTr="00AC6C90">
        <w:tc>
          <w:tcPr>
            <w:tcW w:w="676" w:type="dxa"/>
          </w:tcPr>
          <w:p w14:paraId="3D821E2E" w14:textId="4DE98753" w:rsidR="00AC6C90" w:rsidRPr="00AC6C90" w:rsidRDefault="00AC6C90" w:rsidP="00AC6C90">
            <w:pPr>
              <w:pStyle w:val="TabZelle"/>
            </w:pPr>
            <w:r w:rsidRPr="00AC6C90">
              <w:t>1.3.4</w:t>
            </w:r>
          </w:p>
        </w:tc>
        <w:tc>
          <w:tcPr>
            <w:tcW w:w="7796" w:type="dxa"/>
          </w:tcPr>
          <w:p w14:paraId="43CC8F32" w14:textId="4D0D764A" w:rsidR="00AC6C90" w:rsidRPr="00AC6C90" w:rsidRDefault="00AC6C90" w:rsidP="00AC6C90">
            <w:pPr>
              <w:pStyle w:val="TabZelle"/>
            </w:pPr>
            <w:r w:rsidRPr="00AC6C90">
              <w:t>Kostenübernahmeerklärung – Antrag auf Veröffentlichung nach § 21a der 9. BImSchV</w:t>
            </w:r>
          </w:p>
        </w:tc>
      </w:tr>
      <w:tr w:rsidR="00AC6C90" w:rsidRPr="00437B32" w14:paraId="63AF155F" w14:textId="77777777" w:rsidTr="00AC6C90">
        <w:tc>
          <w:tcPr>
            <w:tcW w:w="676" w:type="dxa"/>
          </w:tcPr>
          <w:p w14:paraId="4C75FE54" w14:textId="77777777" w:rsidR="00AC6C90" w:rsidRPr="00AC6C90" w:rsidRDefault="00AC6C90" w:rsidP="00AC6C90">
            <w:pPr>
              <w:pStyle w:val="TabZelle"/>
              <w:rPr>
                <w:b/>
              </w:rPr>
            </w:pPr>
            <w:r w:rsidRPr="00AC6C90">
              <w:rPr>
                <w:b/>
              </w:rPr>
              <w:t>2.</w:t>
            </w:r>
          </w:p>
        </w:tc>
        <w:tc>
          <w:tcPr>
            <w:tcW w:w="7796" w:type="dxa"/>
          </w:tcPr>
          <w:p w14:paraId="65AAC75D" w14:textId="77777777" w:rsidR="00AC6C90" w:rsidRPr="00AC6C90" w:rsidRDefault="00AC6C90" w:rsidP="00AC6C90">
            <w:pPr>
              <w:pStyle w:val="TabZelle"/>
              <w:rPr>
                <w:b/>
              </w:rPr>
            </w:pPr>
            <w:r w:rsidRPr="00AC6C90">
              <w:rPr>
                <w:b/>
              </w:rPr>
              <w:t>Lagepläne</w:t>
            </w:r>
          </w:p>
        </w:tc>
      </w:tr>
      <w:tr w:rsidR="00AC6C90" w:rsidRPr="0052126A" w14:paraId="3190C4C1" w14:textId="77777777" w:rsidTr="00AC6C90">
        <w:tc>
          <w:tcPr>
            <w:tcW w:w="676" w:type="dxa"/>
          </w:tcPr>
          <w:p w14:paraId="4ED3CE81" w14:textId="77777777" w:rsidR="00AC6C90" w:rsidRPr="00AC6C90" w:rsidRDefault="00AC6C90" w:rsidP="00AC6C90">
            <w:pPr>
              <w:pStyle w:val="TabZelle"/>
            </w:pPr>
            <w:r w:rsidRPr="00AC6C90">
              <w:rPr>
                <w:rFonts w:eastAsia="SimSun" w:cs="Times New Roman"/>
              </w:rPr>
              <w:t>2.1</w:t>
            </w:r>
          </w:p>
        </w:tc>
        <w:tc>
          <w:tcPr>
            <w:tcW w:w="7796" w:type="dxa"/>
          </w:tcPr>
          <w:p w14:paraId="2EA60168" w14:textId="77777777" w:rsidR="00AC6C90" w:rsidRPr="00AC6C90" w:rsidRDefault="00AC6C90" w:rsidP="00AC6C90">
            <w:pPr>
              <w:pStyle w:val="TabZelle"/>
            </w:pPr>
            <w:r w:rsidRPr="00AC6C90">
              <w:rPr>
                <w:rFonts w:eastAsia="SimSun" w:cs="Times New Roman"/>
              </w:rPr>
              <w:t xml:space="preserve">Topographische Karte 1:25.000 </w:t>
            </w:r>
          </w:p>
        </w:tc>
      </w:tr>
      <w:tr w:rsidR="00AC6C90" w:rsidRPr="0052126A" w14:paraId="2E9D8D6B" w14:textId="77777777" w:rsidTr="00AC6C90">
        <w:tc>
          <w:tcPr>
            <w:tcW w:w="676" w:type="dxa"/>
          </w:tcPr>
          <w:p w14:paraId="19D8EF04" w14:textId="77777777" w:rsidR="00AC6C90" w:rsidRPr="00AC6C90" w:rsidRDefault="00AC6C90" w:rsidP="00AC6C90">
            <w:pPr>
              <w:pStyle w:val="TabZelle"/>
              <w:rPr>
                <w:rFonts w:eastAsia="SimSun" w:cs="Times New Roman"/>
              </w:rPr>
            </w:pPr>
            <w:r w:rsidRPr="00AC6C90">
              <w:rPr>
                <w:rFonts w:eastAsia="SimSun" w:cs="Times New Roman"/>
              </w:rPr>
              <w:t>2.2</w:t>
            </w:r>
          </w:p>
        </w:tc>
        <w:tc>
          <w:tcPr>
            <w:tcW w:w="7796" w:type="dxa"/>
          </w:tcPr>
          <w:p w14:paraId="32562A32" w14:textId="07AF91E1" w:rsidR="00AC6C90" w:rsidRPr="00AC6C90" w:rsidRDefault="00AC6C90" w:rsidP="00AC6C90">
            <w:pPr>
              <w:pStyle w:val="TabZelle"/>
              <w:rPr>
                <w:rFonts w:eastAsia="SimSun" w:cs="Times New Roman"/>
              </w:rPr>
            </w:pPr>
            <w:r w:rsidRPr="00AC6C90">
              <w:rPr>
                <w:rFonts w:eastAsia="SimSun" w:cs="Times New Roman"/>
              </w:rPr>
              <w:t>Übersichtsplan 1:5.000</w:t>
            </w:r>
          </w:p>
        </w:tc>
      </w:tr>
      <w:tr w:rsidR="00AC6C90" w:rsidRPr="0052126A" w14:paraId="3DA807CA" w14:textId="77777777" w:rsidTr="00AC6C90">
        <w:tc>
          <w:tcPr>
            <w:tcW w:w="676" w:type="dxa"/>
          </w:tcPr>
          <w:p w14:paraId="4D6BAC23" w14:textId="77777777" w:rsidR="00AC6C90" w:rsidRPr="00AC6C90" w:rsidRDefault="00AC6C90" w:rsidP="00AC6C90">
            <w:pPr>
              <w:pStyle w:val="TabZelle"/>
            </w:pPr>
            <w:r w:rsidRPr="00AC6C90">
              <w:rPr>
                <w:rFonts w:eastAsia="SimSun" w:cs="Times New Roman"/>
              </w:rPr>
              <w:t>2.3</w:t>
            </w:r>
          </w:p>
        </w:tc>
        <w:tc>
          <w:tcPr>
            <w:tcW w:w="7796" w:type="dxa"/>
          </w:tcPr>
          <w:p w14:paraId="36B7A0FE" w14:textId="77777777" w:rsidR="00AC6C90" w:rsidRPr="00AC6C90" w:rsidRDefault="00AC6C90" w:rsidP="00AC6C90">
            <w:pPr>
              <w:pStyle w:val="TabZelle"/>
            </w:pPr>
            <w:r w:rsidRPr="00AC6C90">
              <w:rPr>
                <w:rFonts w:eastAsia="SimSun" w:cs="Times New Roman"/>
              </w:rPr>
              <w:t>Auszug aus dem Liegenschaftskataster (Liegenschaftskarte) 1:2.000</w:t>
            </w:r>
          </w:p>
        </w:tc>
      </w:tr>
      <w:tr w:rsidR="00AC6C90" w:rsidRPr="0052126A" w14:paraId="1E056008" w14:textId="77777777" w:rsidTr="00AC6C90">
        <w:tc>
          <w:tcPr>
            <w:tcW w:w="676" w:type="dxa"/>
          </w:tcPr>
          <w:p w14:paraId="723FB037" w14:textId="77777777" w:rsidR="00AC6C90" w:rsidRPr="00AC6C90" w:rsidRDefault="00AC6C90" w:rsidP="00AC6C90">
            <w:pPr>
              <w:pStyle w:val="TabZelle"/>
            </w:pPr>
            <w:r w:rsidRPr="00AC6C90">
              <w:t>2.4</w:t>
            </w:r>
          </w:p>
        </w:tc>
        <w:tc>
          <w:tcPr>
            <w:tcW w:w="7796" w:type="dxa"/>
          </w:tcPr>
          <w:p w14:paraId="10581409" w14:textId="0AF5E05C" w:rsidR="00AC6C90" w:rsidRPr="00AC6C90" w:rsidRDefault="00AC6C90" w:rsidP="00AC6C90">
            <w:pPr>
              <w:pStyle w:val="TabZelle"/>
            </w:pPr>
            <w:r w:rsidRPr="00AC6C90">
              <w:rPr>
                <w:rFonts w:eastAsia="SimSun" w:cs="Times New Roman"/>
              </w:rPr>
              <w:t>Lageplan 1:2.000</w:t>
            </w:r>
          </w:p>
        </w:tc>
      </w:tr>
      <w:tr w:rsidR="00AC6C90" w:rsidRPr="0052126A" w14:paraId="260EB120" w14:textId="77777777" w:rsidTr="00AC6C90">
        <w:tc>
          <w:tcPr>
            <w:tcW w:w="676" w:type="dxa"/>
          </w:tcPr>
          <w:p w14:paraId="4174CC6F" w14:textId="77777777" w:rsidR="00AC6C90" w:rsidRPr="00AC6C90" w:rsidRDefault="00AC6C90" w:rsidP="00AC6C90">
            <w:pPr>
              <w:pStyle w:val="TabZelle"/>
            </w:pPr>
            <w:r w:rsidRPr="00AC6C90">
              <w:rPr>
                <w:rFonts w:eastAsia="SimSun" w:cs="Times New Roman"/>
              </w:rPr>
              <w:t>2.5</w:t>
            </w:r>
          </w:p>
        </w:tc>
        <w:tc>
          <w:tcPr>
            <w:tcW w:w="7796" w:type="dxa"/>
          </w:tcPr>
          <w:p w14:paraId="38D387D4" w14:textId="77777777" w:rsidR="00AC6C90" w:rsidRPr="00AC6C90" w:rsidRDefault="00AC6C90" w:rsidP="00AC6C90">
            <w:pPr>
              <w:pStyle w:val="TabZelle"/>
            </w:pPr>
            <w:r w:rsidRPr="00AC6C90">
              <w:rPr>
                <w:rFonts w:eastAsia="SimSun" w:cs="Times New Roman"/>
              </w:rPr>
              <w:t>Bauzeichnungen</w:t>
            </w:r>
          </w:p>
        </w:tc>
      </w:tr>
      <w:tr w:rsidR="00AC6C90" w:rsidRPr="0052126A" w14:paraId="0C95088D" w14:textId="77777777" w:rsidTr="00AC6C90">
        <w:tc>
          <w:tcPr>
            <w:tcW w:w="676" w:type="dxa"/>
          </w:tcPr>
          <w:p w14:paraId="1CADDBB0" w14:textId="77777777" w:rsidR="00AC6C90" w:rsidRPr="00AC6C90" w:rsidRDefault="00AC6C90" w:rsidP="00AC6C90">
            <w:pPr>
              <w:pStyle w:val="TabZelle"/>
              <w:rPr>
                <w:rFonts w:eastAsia="SimSun" w:cs="Times New Roman"/>
              </w:rPr>
            </w:pPr>
            <w:r w:rsidRPr="00AC6C90">
              <w:rPr>
                <w:rFonts w:eastAsia="SimSun" w:cs="Times New Roman"/>
              </w:rPr>
              <w:t>2.5.1</w:t>
            </w:r>
          </w:p>
        </w:tc>
        <w:tc>
          <w:tcPr>
            <w:tcW w:w="7796" w:type="dxa"/>
          </w:tcPr>
          <w:p w14:paraId="54D1B837" w14:textId="77777777" w:rsidR="00AC6C90" w:rsidRPr="00AC6C90" w:rsidRDefault="00AC6C90" w:rsidP="00AC6C90">
            <w:pPr>
              <w:pStyle w:val="TabZelle"/>
              <w:rPr>
                <w:rFonts w:eastAsia="SimSun" w:cs="Times New Roman"/>
              </w:rPr>
            </w:pPr>
            <w:r w:rsidRPr="00AC6C90">
              <w:rPr>
                <w:rFonts w:eastAsia="SimSun" w:cs="Times New Roman"/>
              </w:rPr>
              <w:t>Übersichtszeichnung</w:t>
            </w:r>
          </w:p>
        </w:tc>
      </w:tr>
      <w:tr w:rsidR="00AC6C90" w:rsidRPr="0052126A" w14:paraId="14740C54" w14:textId="77777777" w:rsidTr="00AC6C90">
        <w:tc>
          <w:tcPr>
            <w:tcW w:w="676" w:type="dxa"/>
          </w:tcPr>
          <w:p w14:paraId="131D09B7" w14:textId="50FF8C0D" w:rsidR="00AC6C90" w:rsidRPr="00AC6C90" w:rsidRDefault="00AC6C90" w:rsidP="00AC6C90">
            <w:pPr>
              <w:pStyle w:val="TabZelle"/>
              <w:rPr>
                <w:rFonts w:eastAsia="SimSun" w:cs="Times New Roman"/>
              </w:rPr>
            </w:pPr>
            <w:r>
              <w:rPr>
                <w:rFonts w:eastAsia="SimSun" w:cs="Times New Roman"/>
              </w:rPr>
              <w:t>2.5.2</w:t>
            </w:r>
          </w:p>
        </w:tc>
        <w:tc>
          <w:tcPr>
            <w:tcW w:w="7796" w:type="dxa"/>
          </w:tcPr>
          <w:p w14:paraId="5C0A5BE3" w14:textId="4F133B9E" w:rsidR="00AC6C90" w:rsidRPr="00AC6C90" w:rsidRDefault="00AC6C90" w:rsidP="00AC6C90">
            <w:pPr>
              <w:pStyle w:val="TabZelle"/>
              <w:rPr>
                <w:rFonts w:eastAsia="SimSun" w:cs="Times New Roman"/>
              </w:rPr>
            </w:pPr>
            <w:r>
              <w:rPr>
                <w:rFonts w:eastAsia="SimSun" w:cs="Times New Roman"/>
              </w:rPr>
              <w:t>Übersetzung von Textbausteinen und Zeichnungslegenden</w:t>
            </w:r>
          </w:p>
        </w:tc>
      </w:tr>
      <w:tr w:rsidR="00AC6C90" w:rsidRPr="0052126A" w14:paraId="68FA2412" w14:textId="77777777" w:rsidTr="00AC6C90">
        <w:tc>
          <w:tcPr>
            <w:tcW w:w="676" w:type="dxa"/>
          </w:tcPr>
          <w:p w14:paraId="15B91642" w14:textId="79CEAAAC" w:rsidR="00AC6C90" w:rsidRDefault="00AC6C90" w:rsidP="00AC6C90">
            <w:pPr>
              <w:pStyle w:val="TabZelle"/>
              <w:rPr>
                <w:rFonts w:eastAsia="SimSun" w:cs="Times New Roman"/>
              </w:rPr>
            </w:pPr>
            <w:r>
              <w:rPr>
                <w:rFonts w:eastAsia="SimSun" w:cs="Times New Roman"/>
              </w:rPr>
              <w:t>2.5.3</w:t>
            </w:r>
          </w:p>
        </w:tc>
        <w:tc>
          <w:tcPr>
            <w:tcW w:w="7796" w:type="dxa"/>
          </w:tcPr>
          <w:p w14:paraId="78978C9C" w14:textId="24C52671" w:rsidR="00AC6C90" w:rsidRDefault="00AC6C90" w:rsidP="00AC6C90">
            <w:pPr>
              <w:pStyle w:val="TabZelle"/>
              <w:rPr>
                <w:rFonts w:eastAsia="SimSun" w:cs="Times New Roman"/>
              </w:rPr>
            </w:pPr>
            <w:r>
              <w:rPr>
                <w:rFonts w:eastAsia="SimSun" w:cs="Times New Roman"/>
              </w:rPr>
              <w:t>Seitenansicht</w:t>
            </w:r>
          </w:p>
        </w:tc>
      </w:tr>
      <w:tr w:rsidR="00AC6C90" w:rsidRPr="00A76ACC" w14:paraId="3AFB5F38" w14:textId="77777777" w:rsidTr="00AC6C90">
        <w:tc>
          <w:tcPr>
            <w:tcW w:w="676" w:type="dxa"/>
          </w:tcPr>
          <w:p w14:paraId="2DEB40C5" w14:textId="1B197C46" w:rsidR="00AC6C90" w:rsidRPr="00A76ACC" w:rsidRDefault="00AC6C90" w:rsidP="00AC6C90">
            <w:pPr>
              <w:pStyle w:val="TabZelle"/>
              <w:rPr>
                <w:rFonts w:eastAsia="SimSun" w:cs="Times New Roman"/>
              </w:rPr>
            </w:pPr>
            <w:r w:rsidRPr="00A76ACC">
              <w:rPr>
                <w:rFonts w:eastAsia="SimSun" w:cs="Times New Roman"/>
              </w:rPr>
              <w:t>2.7</w:t>
            </w:r>
          </w:p>
        </w:tc>
        <w:tc>
          <w:tcPr>
            <w:tcW w:w="7796" w:type="dxa"/>
          </w:tcPr>
          <w:p w14:paraId="352080D6" w14:textId="533F9B7C" w:rsidR="00AC6C90" w:rsidRPr="00A76ACC" w:rsidRDefault="00AC6C90" w:rsidP="00AC6C90">
            <w:pPr>
              <w:pStyle w:val="TabZelle"/>
              <w:rPr>
                <w:rFonts w:eastAsia="SimSun" w:cs="Times New Roman"/>
              </w:rPr>
            </w:pPr>
            <w:r w:rsidRPr="00A76ACC">
              <w:rPr>
                <w:rFonts w:eastAsia="SimSun" w:cs="Times New Roman"/>
              </w:rPr>
              <w:t>Auszug aus dem Flächennutzungsplan</w:t>
            </w:r>
          </w:p>
        </w:tc>
      </w:tr>
      <w:tr w:rsidR="00AC6C90" w:rsidRPr="00A76ACC" w14:paraId="6817CA1A" w14:textId="77777777" w:rsidTr="00AC6C90">
        <w:tc>
          <w:tcPr>
            <w:tcW w:w="676" w:type="dxa"/>
          </w:tcPr>
          <w:p w14:paraId="255E9042" w14:textId="77777777" w:rsidR="00AC6C90" w:rsidRPr="00A76ACC" w:rsidRDefault="00AC6C90" w:rsidP="00AC6C90">
            <w:pPr>
              <w:pStyle w:val="TabZelle"/>
              <w:rPr>
                <w:b/>
              </w:rPr>
            </w:pPr>
            <w:r w:rsidRPr="00A76ACC">
              <w:rPr>
                <w:b/>
              </w:rPr>
              <w:t>3.</w:t>
            </w:r>
          </w:p>
        </w:tc>
        <w:tc>
          <w:tcPr>
            <w:tcW w:w="7796" w:type="dxa"/>
          </w:tcPr>
          <w:p w14:paraId="37D100C8" w14:textId="77777777" w:rsidR="00AC6C90" w:rsidRPr="00A76ACC" w:rsidRDefault="00AC6C90" w:rsidP="00AC6C90">
            <w:pPr>
              <w:pStyle w:val="TabZelle"/>
              <w:rPr>
                <w:b/>
              </w:rPr>
            </w:pPr>
            <w:r w:rsidRPr="00A76ACC">
              <w:rPr>
                <w:b/>
              </w:rPr>
              <w:t>Anlage und Betrieb</w:t>
            </w:r>
          </w:p>
        </w:tc>
      </w:tr>
      <w:tr w:rsidR="00AC6C90" w:rsidRPr="00A76ACC" w14:paraId="7C617971" w14:textId="77777777" w:rsidTr="00AC6C90">
        <w:tc>
          <w:tcPr>
            <w:tcW w:w="676" w:type="dxa"/>
          </w:tcPr>
          <w:p w14:paraId="73B1324A" w14:textId="77777777" w:rsidR="00AC6C90" w:rsidRPr="00A76ACC" w:rsidRDefault="00AC6C90" w:rsidP="00AC6C90">
            <w:pPr>
              <w:pStyle w:val="TabZelle"/>
            </w:pPr>
            <w:r w:rsidRPr="00A76ACC">
              <w:t>3.1</w:t>
            </w:r>
          </w:p>
        </w:tc>
        <w:tc>
          <w:tcPr>
            <w:tcW w:w="7796" w:type="dxa"/>
          </w:tcPr>
          <w:p w14:paraId="6FE341D5" w14:textId="77777777" w:rsidR="00AC6C90" w:rsidRPr="00A76ACC" w:rsidRDefault="00AC6C90" w:rsidP="00AC6C90">
            <w:pPr>
              <w:pStyle w:val="TabZelle"/>
            </w:pPr>
            <w:r w:rsidRPr="00A76ACC">
              <w:rPr>
                <w:rFonts w:eastAsia="SimSun" w:cs="Times New Roman"/>
              </w:rPr>
              <w:t>Beschreibung der zum Betrieb erforderlichen technischen Einrichtungen und Nebeneinrichtungen sowie der vorgesehenen Verfahren</w:t>
            </w:r>
          </w:p>
        </w:tc>
      </w:tr>
      <w:tr w:rsidR="00AC6C90" w:rsidRPr="00A76ACC" w14:paraId="59AA4F50" w14:textId="77777777" w:rsidTr="00AC6C90">
        <w:tc>
          <w:tcPr>
            <w:tcW w:w="676" w:type="dxa"/>
          </w:tcPr>
          <w:p w14:paraId="427CE800" w14:textId="77777777" w:rsidR="00AC6C90" w:rsidRPr="00A76ACC" w:rsidRDefault="00AC6C90" w:rsidP="00AC6C90">
            <w:pPr>
              <w:pStyle w:val="TabZelle"/>
            </w:pPr>
            <w:r w:rsidRPr="00A76ACC">
              <w:t>3.1.1</w:t>
            </w:r>
          </w:p>
        </w:tc>
        <w:tc>
          <w:tcPr>
            <w:tcW w:w="7796" w:type="dxa"/>
          </w:tcPr>
          <w:p w14:paraId="4CDD1CE5" w14:textId="77BFA88E" w:rsidR="00AC6C90" w:rsidRPr="00A76ACC" w:rsidRDefault="00A76ACC" w:rsidP="00AC6C90">
            <w:pPr>
              <w:pStyle w:val="TabZelle"/>
              <w:rPr>
                <w:rFonts w:eastAsia="SimSun" w:cs="Times New Roman"/>
              </w:rPr>
            </w:pPr>
            <w:r w:rsidRPr="00A76ACC">
              <w:rPr>
                <w:rFonts w:eastAsia="SimSun" w:cs="Times New Roman"/>
              </w:rPr>
              <w:t>Allgemeine Beschreibung EnVentus</w:t>
            </w:r>
          </w:p>
        </w:tc>
      </w:tr>
      <w:tr w:rsidR="00AC6C90" w:rsidRPr="00A76ACC" w14:paraId="6C991843" w14:textId="77777777" w:rsidTr="00AC6C90">
        <w:tc>
          <w:tcPr>
            <w:tcW w:w="676" w:type="dxa"/>
          </w:tcPr>
          <w:p w14:paraId="57B8ACF6" w14:textId="77777777" w:rsidR="00AC6C90" w:rsidRPr="00A76ACC" w:rsidRDefault="00AC6C90" w:rsidP="00AC6C90">
            <w:pPr>
              <w:pStyle w:val="TabZelle"/>
            </w:pPr>
            <w:r w:rsidRPr="00A76ACC">
              <w:t>3.1.3</w:t>
            </w:r>
          </w:p>
        </w:tc>
        <w:tc>
          <w:tcPr>
            <w:tcW w:w="7796" w:type="dxa"/>
          </w:tcPr>
          <w:p w14:paraId="62D04FFA" w14:textId="6EEFB001" w:rsidR="00AC6C90" w:rsidRPr="00A76ACC" w:rsidRDefault="00A76ACC" w:rsidP="00AC6C90">
            <w:pPr>
              <w:pStyle w:val="TabZelle"/>
              <w:rPr>
                <w:rFonts w:eastAsia="SimSun" w:cs="Times New Roman"/>
              </w:rPr>
            </w:pPr>
            <w:r w:rsidRPr="00A76ACC">
              <w:rPr>
                <w:rFonts w:eastAsia="SimSun" w:cs="Times New Roman"/>
              </w:rPr>
              <w:t>Prinzipieller Aufbau und Energiefluss 4 MW und EnVentus -Plattform</w:t>
            </w:r>
          </w:p>
        </w:tc>
      </w:tr>
      <w:tr w:rsidR="00AC6C90" w:rsidRPr="00A76ACC" w14:paraId="7B4E5D87" w14:textId="77777777" w:rsidTr="00AC6C90">
        <w:tc>
          <w:tcPr>
            <w:tcW w:w="676" w:type="dxa"/>
          </w:tcPr>
          <w:p w14:paraId="4844B880" w14:textId="77777777" w:rsidR="00AC6C90" w:rsidRPr="00A76ACC" w:rsidRDefault="00AC6C90" w:rsidP="00AC6C90">
            <w:pPr>
              <w:pStyle w:val="TabZelle"/>
            </w:pPr>
            <w:r w:rsidRPr="00A76ACC">
              <w:t>3.1.4</w:t>
            </w:r>
          </w:p>
        </w:tc>
        <w:tc>
          <w:tcPr>
            <w:tcW w:w="7796" w:type="dxa"/>
          </w:tcPr>
          <w:p w14:paraId="0F66F193" w14:textId="54FD7B3C" w:rsidR="00AC6C90" w:rsidRPr="00A76ACC" w:rsidRDefault="00A76ACC" w:rsidP="00AC6C90">
            <w:pPr>
              <w:pStyle w:val="TabZelle"/>
              <w:rPr>
                <w:rFonts w:eastAsia="SimSun" w:cs="Times New Roman"/>
              </w:rPr>
            </w:pPr>
            <w:r w:rsidRPr="00A76ACC">
              <w:rPr>
                <w:rFonts w:eastAsia="SimSun" w:cs="Times New Roman"/>
              </w:rPr>
              <w:t>Betriebsanleitung STAR LIFTKET Elektrokettenzüge</w:t>
            </w:r>
          </w:p>
        </w:tc>
      </w:tr>
      <w:tr w:rsidR="00AC6C90" w:rsidRPr="0052126A" w14:paraId="6A78D576" w14:textId="77777777" w:rsidTr="00AC6C90">
        <w:tc>
          <w:tcPr>
            <w:tcW w:w="676" w:type="dxa"/>
          </w:tcPr>
          <w:p w14:paraId="08670F0A" w14:textId="77777777" w:rsidR="00AC6C90" w:rsidRPr="00A76ACC" w:rsidRDefault="00AC6C90" w:rsidP="00AC6C90">
            <w:pPr>
              <w:pStyle w:val="TabZelle"/>
            </w:pPr>
            <w:r w:rsidRPr="00A76ACC">
              <w:t>3.1.5</w:t>
            </w:r>
          </w:p>
        </w:tc>
        <w:tc>
          <w:tcPr>
            <w:tcW w:w="7796" w:type="dxa"/>
          </w:tcPr>
          <w:p w14:paraId="74B8A402" w14:textId="143104DE" w:rsidR="00AC6C90" w:rsidRPr="00A76ACC" w:rsidRDefault="00A76ACC" w:rsidP="00AC6C90">
            <w:pPr>
              <w:pStyle w:val="TabZelle"/>
              <w:rPr>
                <w:rFonts w:eastAsia="SimSun" w:cs="Times New Roman"/>
              </w:rPr>
            </w:pPr>
            <w:r w:rsidRPr="00A76ACC">
              <w:rPr>
                <w:rFonts w:eastAsia="SimSun" w:cs="Times New Roman"/>
              </w:rPr>
              <w:t>Eigenverbrauch von Vestas Windenergieanlagen</w:t>
            </w:r>
          </w:p>
        </w:tc>
      </w:tr>
      <w:tr w:rsidR="00AC6C90" w:rsidRPr="00A76ACC" w14:paraId="6D79CBBB" w14:textId="77777777" w:rsidTr="00AC6C90">
        <w:tc>
          <w:tcPr>
            <w:tcW w:w="676" w:type="dxa"/>
          </w:tcPr>
          <w:p w14:paraId="3D029CC3" w14:textId="77777777" w:rsidR="00AC6C90" w:rsidRPr="00A76ACC" w:rsidRDefault="00AC6C90" w:rsidP="00AC6C90">
            <w:pPr>
              <w:pStyle w:val="TabZelle"/>
            </w:pPr>
            <w:r w:rsidRPr="00A76ACC">
              <w:lastRenderedPageBreak/>
              <w:t>3.5</w:t>
            </w:r>
          </w:p>
        </w:tc>
        <w:tc>
          <w:tcPr>
            <w:tcW w:w="7796" w:type="dxa"/>
          </w:tcPr>
          <w:p w14:paraId="2844ABA6" w14:textId="77777777" w:rsidR="00AC6C90" w:rsidRPr="00A76ACC" w:rsidRDefault="00AC6C90" w:rsidP="00AC6C90">
            <w:pPr>
              <w:pStyle w:val="TabZelle"/>
              <w:rPr>
                <w:rFonts w:eastAsia="SimSun" w:cs="Times New Roman"/>
              </w:rPr>
            </w:pPr>
            <w:r w:rsidRPr="00A76ACC">
              <w:rPr>
                <w:rFonts w:eastAsia="SimSun" w:cs="Times New Roman"/>
              </w:rPr>
              <w:t>Angaben zu gehandhabten Stoffen inklusive Abwasser und Abfall und deren Stoffströmen</w:t>
            </w:r>
          </w:p>
        </w:tc>
      </w:tr>
      <w:tr w:rsidR="00AC6C90" w:rsidRPr="00A76ACC" w14:paraId="12592CFA" w14:textId="77777777" w:rsidTr="00AC6C90">
        <w:tc>
          <w:tcPr>
            <w:tcW w:w="676" w:type="dxa"/>
          </w:tcPr>
          <w:p w14:paraId="7489A942" w14:textId="77777777" w:rsidR="00AC6C90" w:rsidRPr="00A76ACC" w:rsidRDefault="00AC6C90" w:rsidP="00AC6C90">
            <w:pPr>
              <w:pStyle w:val="TabZelle"/>
            </w:pPr>
            <w:r w:rsidRPr="00A76ACC">
              <w:t>3.5.1</w:t>
            </w:r>
          </w:p>
        </w:tc>
        <w:tc>
          <w:tcPr>
            <w:tcW w:w="7796" w:type="dxa"/>
          </w:tcPr>
          <w:p w14:paraId="602F5192" w14:textId="0C8E5C85" w:rsidR="00AC6C90" w:rsidRPr="00A76ACC" w:rsidRDefault="00A76ACC" w:rsidP="00AC6C90">
            <w:pPr>
              <w:pStyle w:val="TabZelle"/>
            </w:pPr>
            <w:r w:rsidRPr="00A76ACC">
              <w:rPr>
                <w:rFonts w:eastAsia="SimSun" w:cs="Times New Roman"/>
              </w:rPr>
              <w:t>Angaben zu wassergefährdenden Stoffen</w:t>
            </w:r>
          </w:p>
        </w:tc>
      </w:tr>
      <w:tr w:rsidR="00A76ACC" w:rsidRPr="00A76ACC" w14:paraId="33CBA248" w14:textId="77777777" w:rsidTr="00AC6C90">
        <w:tc>
          <w:tcPr>
            <w:tcW w:w="676" w:type="dxa"/>
          </w:tcPr>
          <w:p w14:paraId="73F832A7" w14:textId="33310C0B" w:rsidR="00A76ACC" w:rsidRPr="00A76ACC" w:rsidRDefault="00A76ACC" w:rsidP="00AC6C90">
            <w:pPr>
              <w:pStyle w:val="TabZelle"/>
            </w:pPr>
            <w:r w:rsidRPr="00A76ACC">
              <w:t>3.5.2</w:t>
            </w:r>
          </w:p>
        </w:tc>
        <w:tc>
          <w:tcPr>
            <w:tcW w:w="7796" w:type="dxa"/>
          </w:tcPr>
          <w:p w14:paraId="13BC245C" w14:textId="0C2754D4" w:rsidR="00A76ACC" w:rsidRPr="00A76ACC" w:rsidRDefault="00A76ACC" w:rsidP="00AC6C90">
            <w:pPr>
              <w:pStyle w:val="TabZelle"/>
              <w:rPr>
                <w:rFonts w:eastAsia="SimSun" w:cs="Times New Roman"/>
              </w:rPr>
            </w:pPr>
            <w:r w:rsidRPr="00A76ACC">
              <w:rPr>
                <w:rFonts w:eastAsia="SimSun" w:cs="Times New Roman"/>
              </w:rPr>
              <w:t>Umgang mit wassergefährdenden Stoffen</w:t>
            </w:r>
          </w:p>
        </w:tc>
      </w:tr>
      <w:tr w:rsidR="00A76ACC" w:rsidRPr="00A76ACC" w14:paraId="40AF37E8" w14:textId="77777777" w:rsidTr="00AC6C90">
        <w:tc>
          <w:tcPr>
            <w:tcW w:w="676" w:type="dxa"/>
          </w:tcPr>
          <w:p w14:paraId="7DE561AA" w14:textId="6F4363D4" w:rsidR="00A76ACC" w:rsidRPr="00A76ACC" w:rsidRDefault="00A76ACC" w:rsidP="00AC6C90">
            <w:pPr>
              <w:pStyle w:val="TabZelle"/>
            </w:pPr>
            <w:r w:rsidRPr="00A76ACC">
              <w:t>3.5.3</w:t>
            </w:r>
          </w:p>
        </w:tc>
        <w:tc>
          <w:tcPr>
            <w:tcW w:w="7796" w:type="dxa"/>
          </w:tcPr>
          <w:p w14:paraId="63E0C33F" w14:textId="572141A8" w:rsidR="00A76ACC" w:rsidRPr="00A76ACC" w:rsidRDefault="00A76ACC" w:rsidP="00AC6C90">
            <w:pPr>
              <w:pStyle w:val="TabZelle"/>
              <w:rPr>
                <w:rFonts w:eastAsia="SimSun" w:cs="Times New Roman"/>
              </w:rPr>
            </w:pPr>
            <w:r w:rsidRPr="00A76ACC">
              <w:rPr>
                <w:rFonts w:eastAsia="SimSun" w:cs="Times New Roman"/>
              </w:rPr>
              <w:t>Sicherheitsdatenblätter</w:t>
            </w:r>
          </w:p>
        </w:tc>
      </w:tr>
      <w:tr w:rsidR="00AC6C90" w:rsidRPr="0052126A" w14:paraId="23CB18CA" w14:textId="77777777" w:rsidTr="00AC6C90">
        <w:tc>
          <w:tcPr>
            <w:tcW w:w="676" w:type="dxa"/>
          </w:tcPr>
          <w:p w14:paraId="021F2B9F" w14:textId="77777777" w:rsidR="00AC6C90" w:rsidRPr="00A76ACC" w:rsidRDefault="00AC6C90" w:rsidP="00AC6C90">
            <w:pPr>
              <w:pStyle w:val="TabZelle"/>
            </w:pPr>
            <w:r w:rsidRPr="00A76ACC">
              <w:t>3.9</w:t>
            </w:r>
          </w:p>
        </w:tc>
        <w:tc>
          <w:tcPr>
            <w:tcW w:w="7796" w:type="dxa"/>
          </w:tcPr>
          <w:p w14:paraId="00D91A1A" w14:textId="77777777" w:rsidR="00AC6C90" w:rsidRPr="00A76ACC" w:rsidRDefault="00AC6C90" w:rsidP="00AC6C90">
            <w:pPr>
              <w:pStyle w:val="TabZelle"/>
              <w:rPr>
                <w:rFonts w:eastAsia="SimSun" w:cs="Times New Roman"/>
              </w:rPr>
            </w:pPr>
            <w:r w:rsidRPr="00A76ACC">
              <w:rPr>
                <w:rFonts w:eastAsia="SimSun" w:cs="Times New Roman"/>
              </w:rPr>
              <w:t>Sonstiges</w:t>
            </w:r>
          </w:p>
        </w:tc>
      </w:tr>
      <w:tr w:rsidR="00AC6C90" w:rsidRPr="0052126A" w14:paraId="52299760" w14:textId="77777777" w:rsidTr="00AC6C90">
        <w:tc>
          <w:tcPr>
            <w:tcW w:w="676" w:type="dxa"/>
          </w:tcPr>
          <w:p w14:paraId="4182B07A" w14:textId="77777777" w:rsidR="00AC6C90" w:rsidRPr="00A76ACC" w:rsidRDefault="00AC6C90" w:rsidP="00AC6C90">
            <w:pPr>
              <w:pStyle w:val="TabZelle"/>
            </w:pPr>
            <w:r w:rsidRPr="00A76ACC">
              <w:t>3.9.1</w:t>
            </w:r>
          </w:p>
        </w:tc>
        <w:tc>
          <w:tcPr>
            <w:tcW w:w="7796" w:type="dxa"/>
          </w:tcPr>
          <w:p w14:paraId="4DB920BB" w14:textId="2054C3DD" w:rsidR="00AC6C90" w:rsidRPr="00A76ACC" w:rsidRDefault="00A76ACC" w:rsidP="00A76ACC">
            <w:pPr>
              <w:pStyle w:val="TabZelle"/>
              <w:rPr>
                <w:rFonts w:eastAsia="SimSun" w:cs="Times New Roman"/>
              </w:rPr>
            </w:pPr>
            <w:r w:rsidRPr="00A76ACC">
              <w:rPr>
                <w:rFonts w:eastAsia="SimSun" w:cs="Times New Roman"/>
              </w:rPr>
              <w:t xml:space="preserve">Nachweis der </w:t>
            </w:r>
            <w:r w:rsidR="00AC6C90" w:rsidRPr="00A76ACC">
              <w:rPr>
                <w:rFonts w:eastAsia="SimSun" w:cs="Times New Roman"/>
              </w:rPr>
              <w:t>Herstellkosten V1</w:t>
            </w:r>
            <w:r w:rsidRPr="00A76ACC">
              <w:rPr>
                <w:rFonts w:eastAsia="SimSun" w:cs="Times New Roman"/>
              </w:rPr>
              <w:t>62</w:t>
            </w:r>
            <w:r w:rsidR="00AC6C90" w:rsidRPr="00A76ACC">
              <w:rPr>
                <w:rFonts w:eastAsia="SimSun" w:cs="Times New Roman"/>
              </w:rPr>
              <w:t>-</w:t>
            </w:r>
            <w:r w:rsidRPr="00A76ACC">
              <w:rPr>
                <w:rFonts w:eastAsia="SimSun" w:cs="Times New Roman"/>
              </w:rPr>
              <w:t xml:space="preserve">7.2 </w:t>
            </w:r>
            <w:r w:rsidR="00AC6C90" w:rsidRPr="00A76ACC">
              <w:rPr>
                <w:rFonts w:eastAsia="SimSun" w:cs="Times New Roman"/>
              </w:rPr>
              <w:t xml:space="preserve">MW </w:t>
            </w:r>
            <w:r w:rsidRPr="00A76ACC">
              <w:rPr>
                <w:rFonts w:eastAsia="SimSun" w:cs="Times New Roman"/>
              </w:rPr>
              <w:t xml:space="preserve">Nabenhöhe 119 </w:t>
            </w:r>
            <w:r w:rsidR="00AC6C90" w:rsidRPr="00A76ACC">
              <w:rPr>
                <w:rFonts w:eastAsia="SimSun" w:cs="Times New Roman"/>
              </w:rPr>
              <w:t>m</w:t>
            </w:r>
          </w:p>
        </w:tc>
      </w:tr>
      <w:tr w:rsidR="00AC6C90" w:rsidRPr="0052126A" w14:paraId="03E81A58" w14:textId="77777777" w:rsidTr="00AC6C90">
        <w:tc>
          <w:tcPr>
            <w:tcW w:w="676" w:type="dxa"/>
          </w:tcPr>
          <w:p w14:paraId="20A117DE" w14:textId="77777777" w:rsidR="00AC6C90" w:rsidRPr="00A76ACC" w:rsidRDefault="00AC6C90" w:rsidP="00AC6C90">
            <w:pPr>
              <w:pStyle w:val="TabZelle"/>
            </w:pPr>
            <w:r w:rsidRPr="00A76ACC">
              <w:t>3.9.2</w:t>
            </w:r>
          </w:p>
        </w:tc>
        <w:tc>
          <w:tcPr>
            <w:tcW w:w="7796" w:type="dxa"/>
          </w:tcPr>
          <w:p w14:paraId="5F1D58E4" w14:textId="27A5B37D" w:rsidR="00AC6C90" w:rsidRPr="00A76ACC" w:rsidRDefault="00A76ACC" w:rsidP="00A76ACC">
            <w:pPr>
              <w:pStyle w:val="TabZelle"/>
              <w:rPr>
                <w:rFonts w:eastAsia="SimSun" w:cs="Times New Roman"/>
              </w:rPr>
            </w:pPr>
            <w:r w:rsidRPr="00A76ACC">
              <w:rPr>
                <w:rFonts w:eastAsia="SimSun" w:cs="Times New Roman"/>
              </w:rPr>
              <w:t>Nachweis der Rohbaukosten V162-7.2 MW Nabenhöhe 119 m</w:t>
            </w:r>
          </w:p>
        </w:tc>
      </w:tr>
      <w:tr w:rsidR="00AC6C90" w:rsidRPr="0052126A" w14:paraId="7B02324F" w14:textId="77777777" w:rsidTr="00AC6C90">
        <w:tc>
          <w:tcPr>
            <w:tcW w:w="676" w:type="dxa"/>
          </w:tcPr>
          <w:p w14:paraId="5B12694B" w14:textId="77777777" w:rsidR="00AC6C90" w:rsidRPr="00A76ACC" w:rsidRDefault="00AC6C90" w:rsidP="00AC6C90">
            <w:pPr>
              <w:pStyle w:val="TabZelle"/>
            </w:pPr>
            <w:r w:rsidRPr="00A76ACC">
              <w:rPr>
                <w:b/>
              </w:rPr>
              <w:t>4.</w:t>
            </w:r>
          </w:p>
        </w:tc>
        <w:tc>
          <w:tcPr>
            <w:tcW w:w="7796" w:type="dxa"/>
          </w:tcPr>
          <w:p w14:paraId="6C5E5C27" w14:textId="77777777" w:rsidR="00AC6C90" w:rsidRPr="00A76ACC" w:rsidRDefault="00AC6C90" w:rsidP="00AC6C90">
            <w:pPr>
              <w:pStyle w:val="TabZelle"/>
              <w:rPr>
                <w:rFonts w:eastAsia="SimSun" w:cs="Times New Roman"/>
              </w:rPr>
            </w:pPr>
            <w:r w:rsidRPr="00A76ACC">
              <w:rPr>
                <w:rFonts w:eastAsia="SimSun" w:cs="Times New Roman"/>
                <w:b/>
              </w:rPr>
              <w:t>Emissionen und Immissionen im Einwirkungsbereich der Anlage</w:t>
            </w:r>
          </w:p>
        </w:tc>
      </w:tr>
      <w:tr w:rsidR="00AC6C90" w:rsidRPr="0052126A" w14:paraId="12A7FC3E" w14:textId="77777777" w:rsidTr="00AC6C90">
        <w:tc>
          <w:tcPr>
            <w:tcW w:w="676" w:type="dxa"/>
          </w:tcPr>
          <w:p w14:paraId="1E510181" w14:textId="52B53C71" w:rsidR="00AC6C90" w:rsidRPr="00A76ACC" w:rsidRDefault="00A76ACC" w:rsidP="00AC6C90">
            <w:pPr>
              <w:pStyle w:val="TabZelle"/>
            </w:pPr>
            <w:r w:rsidRPr="00A76ACC">
              <w:t>4.8</w:t>
            </w:r>
          </w:p>
        </w:tc>
        <w:tc>
          <w:tcPr>
            <w:tcW w:w="7796" w:type="dxa"/>
          </w:tcPr>
          <w:p w14:paraId="24B36EA2" w14:textId="46510AD9" w:rsidR="00AC6C90" w:rsidRPr="00A76ACC" w:rsidRDefault="00A76ACC" w:rsidP="00AC6C90">
            <w:pPr>
              <w:pStyle w:val="TabZelle"/>
            </w:pPr>
            <w:r w:rsidRPr="00A76ACC">
              <w:t>Vorgesehene Maßnahmen zur Überwachung aller Emissionen</w:t>
            </w:r>
          </w:p>
        </w:tc>
      </w:tr>
      <w:tr w:rsidR="00A76ACC" w:rsidRPr="0052126A" w14:paraId="7FE6247E" w14:textId="77777777" w:rsidTr="00AC6C90">
        <w:tc>
          <w:tcPr>
            <w:tcW w:w="676" w:type="dxa"/>
          </w:tcPr>
          <w:p w14:paraId="743D6735" w14:textId="424B03DD" w:rsidR="00A76ACC" w:rsidRPr="00A76ACC" w:rsidRDefault="00A76ACC" w:rsidP="00AC6C90">
            <w:pPr>
              <w:pStyle w:val="TabZelle"/>
            </w:pPr>
            <w:r w:rsidRPr="00A76ACC">
              <w:t>4.8.1</w:t>
            </w:r>
          </w:p>
        </w:tc>
        <w:tc>
          <w:tcPr>
            <w:tcW w:w="7796" w:type="dxa"/>
          </w:tcPr>
          <w:p w14:paraId="72AD5D6D" w14:textId="553B1005" w:rsidR="00A76ACC" w:rsidRPr="00A76ACC" w:rsidRDefault="00A76ACC" w:rsidP="00AC6C90">
            <w:pPr>
              <w:pStyle w:val="TabZelle"/>
            </w:pPr>
            <w:r w:rsidRPr="00A76ACC">
              <w:t>Schallemissionen und periodischer Schattenwurf</w:t>
            </w:r>
          </w:p>
        </w:tc>
      </w:tr>
      <w:tr w:rsidR="00A76ACC" w:rsidRPr="0052126A" w14:paraId="08D1F868" w14:textId="77777777" w:rsidTr="00AC6C90">
        <w:tc>
          <w:tcPr>
            <w:tcW w:w="676" w:type="dxa"/>
          </w:tcPr>
          <w:p w14:paraId="171DB71A" w14:textId="7D1761ED" w:rsidR="00A76ACC" w:rsidRPr="00A76ACC" w:rsidRDefault="00A76ACC" w:rsidP="00AC6C90">
            <w:pPr>
              <w:pStyle w:val="TabZelle"/>
            </w:pPr>
            <w:r w:rsidRPr="00A76ACC">
              <w:t>4.8.2</w:t>
            </w:r>
          </w:p>
        </w:tc>
        <w:tc>
          <w:tcPr>
            <w:tcW w:w="7796" w:type="dxa"/>
          </w:tcPr>
          <w:p w14:paraId="6A06254D" w14:textId="62D55EDB" w:rsidR="00A76ACC" w:rsidRPr="00A76ACC" w:rsidRDefault="00A76ACC" w:rsidP="00AC6C90">
            <w:pPr>
              <w:pStyle w:val="TabZelle"/>
            </w:pPr>
            <w:r w:rsidRPr="00A76ACC">
              <w:t xml:space="preserve">Allgemeine Informationen über die Umweltverträglichkeit von Vestas Windenergieanlagen </w:t>
            </w:r>
          </w:p>
        </w:tc>
      </w:tr>
      <w:tr w:rsidR="00A76ACC" w:rsidRPr="0052126A" w14:paraId="0042917A" w14:textId="77777777" w:rsidTr="00AC6C90">
        <w:tc>
          <w:tcPr>
            <w:tcW w:w="676" w:type="dxa"/>
          </w:tcPr>
          <w:p w14:paraId="1CD5C721" w14:textId="5FCC2DD1" w:rsidR="00A76ACC" w:rsidRPr="00A76ACC" w:rsidRDefault="00A76ACC" w:rsidP="00AC6C90">
            <w:pPr>
              <w:pStyle w:val="TabZelle"/>
            </w:pPr>
            <w:r>
              <w:t>4.8.3</w:t>
            </w:r>
          </w:p>
        </w:tc>
        <w:tc>
          <w:tcPr>
            <w:tcW w:w="7796" w:type="dxa"/>
          </w:tcPr>
          <w:p w14:paraId="5044F39C" w14:textId="4BAF0F11" w:rsidR="00A76ACC" w:rsidRPr="00A76ACC" w:rsidRDefault="00A76ACC" w:rsidP="00AC6C90">
            <w:pPr>
              <w:pStyle w:val="TabZelle"/>
            </w:pPr>
            <w:r>
              <w:t>Nachweisführung Geräuschreduzierter Betrieb Vestas Windenergieanlagen mit VMP</w:t>
            </w:r>
            <w:r w:rsidR="00FB4D17">
              <w:t xml:space="preserve"> Global Steuerung</w:t>
            </w:r>
          </w:p>
        </w:tc>
      </w:tr>
      <w:tr w:rsidR="00FB4D17" w:rsidRPr="0052126A" w14:paraId="632305C0" w14:textId="77777777" w:rsidTr="00AC6C90">
        <w:tc>
          <w:tcPr>
            <w:tcW w:w="676" w:type="dxa"/>
          </w:tcPr>
          <w:p w14:paraId="7A1AACE5" w14:textId="5EEEE0A0" w:rsidR="00FB4D17" w:rsidRDefault="00FB4D17" w:rsidP="00AC6C90">
            <w:pPr>
              <w:pStyle w:val="TabZelle"/>
            </w:pPr>
            <w:r>
              <w:t>4.8.4</w:t>
            </w:r>
          </w:p>
        </w:tc>
        <w:tc>
          <w:tcPr>
            <w:tcW w:w="7796" w:type="dxa"/>
          </w:tcPr>
          <w:p w14:paraId="6C67BF4E" w14:textId="6DCF57BC" w:rsidR="00FB4D17" w:rsidRDefault="00FB4D17" w:rsidP="00AC6C90">
            <w:pPr>
              <w:pStyle w:val="TabZelle"/>
            </w:pPr>
            <w:r>
              <w:t>Eingangsgrößen für Schallemissionsprognosen Vestas V162-6.8/7.2 MW</w:t>
            </w:r>
          </w:p>
        </w:tc>
      </w:tr>
      <w:tr w:rsidR="00FB4D17" w:rsidRPr="0052126A" w14:paraId="2D0E6817" w14:textId="77777777" w:rsidTr="00AC6C90">
        <w:tc>
          <w:tcPr>
            <w:tcW w:w="676" w:type="dxa"/>
          </w:tcPr>
          <w:p w14:paraId="3E3EBEF0" w14:textId="10E1BC26" w:rsidR="00FB4D17" w:rsidRDefault="00FB4D17" w:rsidP="00AC6C90">
            <w:pPr>
              <w:pStyle w:val="TabZelle"/>
            </w:pPr>
            <w:r>
              <w:t>4.8.5</w:t>
            </w:r>
          </w:p>
        </w:tc>
        <w:tc>
          <w:tcPr>
            <w:tcW w:w="7796" w:type="dxa"/>
          </w:tcPr>
          <w:p w14:paraId="082FCE6A" w14:textId="6978DFF7" w:rsidR="00FB4D17" w:rsidRDefault="00FB4D17" w:rsidP="00AC6C90">
            <w:pPr>
              <w:pStyle w:val="TabZelle"/>
            </w:pPr>
            <w:r>
              <w:t>Leistungsspezifikation EnVentusTM V162-7.2 MW 50/60 Hz</w:t>
            </w:r>
          </w:p>
        </w:tc>
      </w:tr>
      <w:tr w:rsidR="00FB4D17" w:rsidRPr="0052126A" w14:paraId="2D57CA5A" w14:textId="77777777" w:rsidTr="00AC6C90">
        <w:tc>
          <w:tcPr>
            <w:tcW w:w="676" w:type="dxa"/>
          </w:tcPr>
          <w:p w14:paraId="2443737C" w14:textId="46F52E38" w:rsidR="00FB4D17" w:rsidRDefault="00FB4D17" w:rsidP="00AC6C90">
            <w:pPr>
              <w:pStyle w:val="TabZelle"/>
            </w:pPr>
            <w:r>
              <w:t>4.8.6</w:t>
            </w:r>
          </w:p>
        </w:tc>
        <w:tc>
          <w:tcPr>
            <w:tcW w:w="7796" w:type="dxa"/>
          </w:tcPr>
          <w:p w14:paraId="4AB21837" w14:textId="77477E76" w:rsidR="00FB4D17" w:rsidRDefault="00FB4D17" w:rsidP="00AC6C90">
            <w:pPr>
              <w:pStyle w:val="TabZelle"/>
            </w:pPr>
            <w:r>
              <w:t>Stellungnahme zum akustischen Verhalten aktueller Vestas Windenergieanlagen während EisMan – Abregelungen</w:t>
            </w:r>
          </w:p>
        </w:tc>
      </w:tr>
    </w:tbl>
    <w:p w14:paraId="3893C1F1" w14:textId="64D38D20" w:rsidR="00FB4D17" w:rsidRDefault="00FB4D17" w:rsidP="00FB4D17">
      <w:pPr>
        <w:pStyle w:val="Beschriftung"/>
      </w:pPr>
      <w:bookmarkStart w:id="111" w:name="_Toc370720627"/>
      <w:bookmarkStart w:id="112" w:name="_Toc511291926"/>
      <w:bookmarkStart w:id="113" w:name="_Toc88638646"/>
      <w:r>
        <w:t>Ordn</w:t>
      </w:r>
      <w:r w:rsidR="00CB7A6B">
        <w:t>er 2 von 3</w:t>
      </w:r>
      <w:r>
        <w:t>:</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w:tblDescription w:val="Liste der Unterlagen mit Bennenung der Unterlage, Eingangsdatum und Anzahl der jeweiligen Seiten oder der Seitenzahl bei fortlaufender Seitennummerierung."/>
      </w:tblPr>
      <w:tblGrid>
        <w:gridCol w:w="676"/>
        <w:gridCol w:w="7796"/>
      </w:tblGrid>
      <w:tr w:rsidR="00FB4D17" w:rsidRPr="0052126A" w14:paraId="502EF094" w14:textId="77777777" w:rsidTr="00FB4D17">
        <w:trPr>
          <w:tblHeader/>
        </w:trPr>
        <w:tc>
          <w:tcPr>
            <w:tcW w:w="676" w:type="dxa"/>
            <w:shd w:val="clear" w:color="auto" w:fill="D9D9D9" w:themeFill="background1" w:themeFillShade="D9"/>
          </w:tcPr>
          <w:p w14:paraId="53DCAA54" w14:textId="77777777" w:rsidR="00FB4D17" w:rsidRPr="0052126A" w:rsidRDefault="00FB4D17" w:rsidP="00FB4D17">
            <w:pPr>
              <w:pStyle w:val="TabKopfzeile"/>
            </w:pPr>
            <w:r w:rsidRPr="0052126A">
              <w:t>Nr.</w:t>
            </w:r>
          </w:p>
        </w:tc>
        <w:tc>
          <w:tcPr>
            <w:tcW w:w="7796" w:type="dxa"/>
            <w:shd w:val="clear" w:color="auto" w:fill="D9D9D9" w:themeFill="background1" w:themeFillShade="D9"/>
          </w:tcPr>
          <w:p w14:paraId="537F2804" w14:textId="77777777" w:rsidR="00FB4D17" w:rsidRPr="0052126A" w:rsidRDefault="00FB4D17" w:rsidP="00FB4D17">
            <w:pPr>
              <w:pStyle w:val="TabKopfzeile"/>
              <w:rPr>
                <w:rFonts w:eastAsia="SimSun" w:cs="Times New Roman"/>
              </w:rPr>
            </w:pPr>
            <w:r w:rsidRPr="0052126A">
              <w:t>Benennung</w:t>
            </w:r>
          </w:p>
        </w:tc>
      </w:tr>
      <w:tr w:rsidR="00FB4D17" w14:paraId="25BE1344" w14:textId="77777777" w:rsidTr="00FB4D17">
        <w:tc>
          <w:tcPr>
            <w:tcW w:w="676" w:type="dxa"/>
          </w:tcPr>
          <w:p w14:paraId="685ED861" w14:textId="77777777" w:rsidR="00FB4D17" w:rsidRDefault="00FB4D17" w:rsidP="00FB4D17">
            <w:pPr>
              <w:pStyle w:val="TabZelle"/>
            </w:pPr>
            <w:r>
              <w:t>4.10</w:t>
            </w:r>
          </w:p>
        </w:tc>
        <w:tc>
          <w:tcPr>
            <w:tcW w:w="7796" w:type="dxa"/>
          </w:tcPr>
          <w:p w14:paraId="199FE26C" w14:textId="77777777" w:rsidR="00FB4D17" w:rsidRDefault="00FB4D17" w:rsidP="00FB4D17">
            <w:pPr>
              <w:pStyle w:val="TabZelle"/>
            </w:pPr>
            <w:r>
              <w:t>Sonstiges</w:t>
            </w:r>
          </w:p>
        </w:tc>
      </w:tr>
      <w:tr w:rsidR="00FB4D17" w:rsidRPr="00FB4D17" w14:paraId="330DA830" w14:textId="77777777" w:rsidTr="00FB4D17">
        <w:tc>
          <w:tcPr>
            <w:tcW w:w="676" w:type="dxa"/>
          </w:tcPr>
          <w:p w14:paraId="07F5DCDE" w14:textId="77777777" w:rsidR="00FB4D17" w:rsidRPr="00FB4D17" w:rsidRDefault="00FB4D17" w:rsidP="00FB4D17">
            <w:pPr>
              <w:pStyle w:val="TabZelle"/>
            </w:pPr>
            <w:r w:rsidRPr="00FB4D17">
              <w:t>4.10.1</w:t>
            </w:r>
          </w:p>
        </w:tc>
        <w:tc>
          <w:tcPr>
            <w:tcW w:w="7796" w:type="dxa"/>
          </w:tcPr>
          <w:p w14:paraId="7E26D6DC" w14:textId="77777777" w:rsidR="00FB4D17" w:rsidRPr="00FB4D17" w:rsidRDefault="00FB4D17" w:rsidP="00FB4D17">
            <w:pPr>
              <w:pStyle w:val="TabZelle"/>
            </w:pPr>
            <w:r w:rsidRPr="00FB4D17">
              <w:t>Schallimmissionsprognose vom 05.06.2024, DSB Dörries Schalltechnische Beratung GmbH, Projektnummer 2024-18</w:t>
            </w:r>
          </w:p>
        </w:tc>
      </w:tr>
      <w:tr w:rsidR="00FB4D17" w:rsidRPr="00FB4D17" w14:paraId="30EEEE67" w14:textId="77777777" w:rsidTr="00FB4D17">
        <w:tc>
          <w:tcPr>
            <w:tcW w:w="676" w:type="dxa"/>
          </w:tcPr>
          <w:p w14:paraId="2DFA136E" w14:textId="77777777" w:rsidR="00FB4D17" w:rsidRPr="00FB4D17" w:rsidRDefault="00FB4D17" w:rsidP="00FB4D17">
            <w:pPr>
              <w:pStyle w:val="TabZelle"/>
            </w:pPr>
            <w:r w:rsidRPr="00FB4D17">
              <w:t>4.10.2</w:t>
            </w:r>
          </w:p>
        </w:tc>
        <w:tc>
          <w:tcPr>
            <w:tcW w:w="7796" w:type="dxa"/>
          </w:tcPr>
          <w:p w14:paraId="6DC81C34" w14:textId="77777777" w:rsidR="00FB4D17" w:rsidRPr="00FB4D17" w:rsidRDefault="00FB4D17" w:rsidP="00FB4D17">
            <w:pPr>
              <w:pStyle w:val="TabZelle"/>
            </w:pPr>
            <w:r w:rsidRPr="00FB4D17">
              <w:t>Schattenwurfprognose vom 05.06.2024, DSB Dörries Schalltechnische Beratung GmbH, Projektnummer 2024-18</w:t>
            </w:r>
          </w:p>
        </w:tc>
      </w:tr>
      <w:tr w:rsidR="00327FA3" w:rsidRPr="00327FA3" w14:paraId="76DCFE0D" w14:textId="77777777" w:rsidTr="0024064C">
        <w:trPr>
          <w:trHeight w:val="1037"/>
        </w:trPr>
        <w:tc>
          <w:tcPr>
            <w:tcW w:w="676" w:type="dxa"/>
          </w:tcPr>
          <w:p w14:paraId="08388764" w14:textId="1824E593" w:rsidR="00F147F9" w:rsidRPr="00327FA3" w:rsidRDefault="00F147F9" w:rsidP="00FB4D17">
            <w:pPr>
              <w:pStyle w:val="TabZelle"/>
            </w:pPr>
            <w:r w:rsidRPr="00327FA3">
              <w:t>4.10.3</w:t>
            </w:r>
          </w:p>
        </w:tc>
        <w:tc>
          <w:tcPr>
            <w:tcW w:w="7796" w:type="dxa"/>
          </w:tcPr>
          <w:p w14:paraId="7BAEAAD7" w14:textId="15AF9F51" w:rsidR="00F147F9" w:rsidRPr="00327FA3" w:rsidRDefault="00F147F9" w:rsidP="00F147F9">
            <w:pPr>
              <w:autoSpaceDE w:val="0"/>
              <w:autoSpaceDN w:val="0"/>
              <w:adjustRightInd w:val="0"/>
              <w:spacing w:before="0" w:line="240" w:lineRule="auto"/>
              <w:rPr>
                <w:rFonts w:eastAsiaTheme="minorEastAsia"/>
                <w:sz w:val="22"/>
                <w:lang w:eastAsia="zh-CN"/>
              </w:rPr>
            </w:pPr>
            <w:r w:rsidRPr="00327FA3">
              <w:rPr>
                <w:rFonts w:eastAsiaTheme="minorEastAsia"/>
                <w:sz w:val="22"/>
                <w:lang w:eastAsia="zh-CN"/>
              </w:rPr>
              <w:t>Geplanter Bürgerwindpark Bosbüll - Holm -</w:t>
            </w:r>
            <w:r w:rsidR="00D461F8">
              <w:rPr>
                <w:rFonts w:eastAsiaTheme="minorEastAsia"/>
                <w:sz w:val="22"/>
                <w:lang w:eastAsia="zh-CN"/>
              </w:rPr>
              <w:t xml:space="preserve"> </w:t>
            </w:r>
            <w:r w:rsidRPr="00327FA3">
              <w:rPr>
                <w:rFonts w:eastAsiaTheme="minorEastAsia"/>
                <w:sz w:val="22"/>
                <w:lang w:eastAsia="zh-CN"/>
              </w:rPr>
              <w:t>Uphusum: Schallimmissionsprognose 2024-18 vom 05.06.2024 und Schattenwurfprognose 2024-18 vom 05.06.2024 hier: Stellungnahme</w:t>
            </w:r>
            <w:r w:rsidR="00327FA3">
              <w:rPr>
                <w:rFonts w:eastAsiaTheme="minorEastAsia"/>
                <w:sz w:val="22"/>
                <w:lang w:eastAsia="zh-CN"/>
              </w:rPr>
              <w:t xml:space="preserve"> vom 09.12.2024</w:t>
            </w:r>
            <w:r w:rsidRPr="00327FA3">
              <w:rPr>
                <w:rFonts w:eastAsiaTheme="minorEastAsia"/>
                <w:sz w:val="22"/>
                <w:lang w:eastAsia="zh-CN"/>
              </w:rPr>
              <w:t xml:space="preserve"> zur Prüfung der Genehmigungsunterlagen durch das LfU</w:t>
            </w:r>
          </w:p>
        </w:tc>
      </w:tr>
      <w:tr w:rsidR="00FB4D17" w:rsidRPr="0052126A" w14:paraId="74D55FDA" w14:textId="77777777" w:rsidTr="00FB4D17">
        <w:tc>
          <w:tcPr>
            <w:tcW w:w="676" w:type="dxa"/>
          </w:tcPr>
          <w:p w14:paraId="5B532460" w14:textId="77777777" w:rsidR="00FB4D17" w:rsidRPr="0052126A" w:rsidRDefault="00FB4D17" w:rsidP="00FB4D17">
            <w:pPr>
              <w:pStyle w:val="TabZelle"/>
              <w:rPr>
                <w:b/>
              </w:rPr>
            </w:pPr>
            <w:r w:rsidRPr="0052126A">
              <w:rPr>
                <w:b/>
              </w:rPr>
              <w:t>5.</w:t>
            </w:r>
          </w:p>
        </w:tc>
        <w:tc>
          <w:tcPr>
            <w:tcW w:w="7796" w:type="dxa"/>
          </w:tcPr>
          <w:p w14:paraId="1FA76B8A" w14:textId="77777777" w:rsidR="00FB4D17" w:rsidRPr="0052126A" w:rsidRDefault="00FB4D17" w:rsidP="00FB4D17">
            <w:pPr>
              <w:pStyle w:val="TabZelle"/>
              <w:rPr>
                <w:rFonts w:eastAsia="SimSun" w:cs="Times New Roman"/>
              </w:rPr>
            </w:pPr>
            <w:r w:rsidRPr="0052126A">
              <w:rPr>
                <w:rFonts w:eastAsia="SimSun" w:cs="Times New Roman"/>
                <w:b/>
              </w:rPr>
              <w:t>Messung von Emissionen und Immissionen sowie Emissionsminderung</w:t>
            </w:r>
          </w:p>
        </w:tc>
      </w:tr>
      <w:tr w:rsidR="00FB4D17" w:rsidRPr="0052126A" w14:paraId="55CCC7E3" w14:textId="77777777" w:rsidTr="00FB4D17">
        <w:tc>
          <w:tcPr>
            <w:tcW w:w="676" w:type="dxa"/>
          </w:tcPr>
          <w:p w14:paraId="60D25629" w14:textId="77777777" w:rsidR="00FB4D17" w:rsidRPr="0052126A" w:rsidRDefault="00FB4D17" w:rsidP="00FB4D17">
            <w:pPr>
              <w:pStyle w:val="TabZelle"/>
            </w:pPr>
            <w:r w:rsidRPr="0052126A">
              <w:t>5.1</w:t>
            </w:r>
          </w:p>
        </w:tc>
        <w:tc>
          <w:tcPr>
            <w:tcW w:w="7796" w:type="dxa"/>
          </w:tcPr>
          <w:p w14:paraId="2815578F" w14:textId="717080D8" w:rsidR="00FB4D17" w:rsidRPr="0052126A" w:rsidRDefault="00FB4D17" w:rsidP="00FB4D17">
            <w:pPr>
              <w:pStyle w:val="TabZelle"/>
              <w:rPr>
                <w:rFonts w:eastAsia="SimSun" w:cs="Times New Roman"/>
              </w:rPr>
            </w:pPr>
            <w:r>
              <w:rPr>
                <w:rFonts w:eastAsia="SimSun" w:cs="Times New Roman"/>
              </w:rPr>
              <w:t>Option Northtec Schattenwurfschutzsystem, Allgemeine Spezifikation</w:t>
            </w:r>
          </w:p>
        </w:tc>
      </w:tr>
      <w:tr w:rsidR="00FB4D17" w:rsidRPr="00437B32" w14:paraId="2438406A" w14:textId="77777777" w:rsidTr="00FB4D17">
        <w:tc>
          <w:tcPr>
            <w:tcW w:w="676" w:type="dxa"/>
          </w:tcPr>
          <w:p w14:paraId="7E8AB637" w14:textId="77777777" w:rsidR="00FB4D17" w:rsidRPr="00437B32" w:rsidRDefault="00FB4D17" w:rsidP="00FB4D17">
            <w:pPr>
              <w:pStyle w:val="TabZelle"/>
              <w:rPr>
                <w:b/>
              </w:rPr>
            </w:pPr>
            <w:r w:rsidRPr="00437B32">
              <w:rPr>
                <w:b/>
              </w:rPr>
              <w:t>6.</w:t>
            </w:r>
          </w:p>
        </w:tc>
        <w:tc>
          <w:tcPr>
            <w:tcW w:w="7796" w:type="dxa"/>
          </w:tcPr>
          <w:p w14:paraId="2A7D4E79" w14:textId="77777777" w:rsidR="00FB4D17" w:rsidRPr="00437B32" w:rsidRDefault="00FB4D17" w:rsidP="00FB4D17">
            <w:pPr>
              <w:pStyle w:val="TabZelle"/>
              <w:rPr>
                <w:rFonts w:eastAsia="SimSun" w:cs="Times New Roman"/>
                <w:b/>
              </w:rPr>
            </w:pPr>
            <w:r w:rsidRPr="00437B32">
              <w:rPr>
                <w:rFonts w:eastAsia="SimSun" w:cs="Times New Roman"/>
                <w:b/>
              </w:rPr>
              <w:t>Anlagensicherheit</w:t>
            </w:r>
          </w:p>
        </w:tc>
      </w:tr>
      <w:tr w:rsidR="00FB4D17" w:rsidRPr="0052126A" w14:paraId="0929858C" w14:textId="77777777" w:rsidTr="00FB4D17">
        <w:tc>
          <w:tcPr>
            <w:tcW w:w="676" w:type="dxa"/>
          </w:tcPr>
          <w:p w14:paraId="1D0BEECA" w14:textId="77777777" w:rsidR="00FB4D17" w:rsidRPr="0052126A" w:rsidRDefault="00FB4D17" w:rsidP="00FB4D17">
            <w:pPr>
              <w:pStyle w:val="TabZelle"/>
            </w:pPr>
            <w:r w:rsidRPr="0052126A">
              <w:t>6.4</w:t>
            </w:r>
          </w:p>
        </w:tc>
        <w:tc>
          <w:tcPr>
            <w:tcW w:w="7796" w:type="dxa"/>
          </w:tcPr>
          <w:p w14:paraId="6DD46B69" w14:textId="77777777" w:rsidR="00FB4D17" w:rsidRPr="0052126A" w:rsidRDefault="00FB4D17" w:rsidP="00FB4D17">
            <w:pPr>
              <w:pStyle w:val="TabZelle"/>
              <w:rPr>
                <w:rFonts w:eastAsia="SimSun" w:cs="Times New Roman"/>
              </w:rPr>
            </w:pPr>
            <w:r w:rsidRPr="0052126A">
              <w:rPr>
                <w:rFonts w:eastAsiaTheme="majorEastAsia" w:cstheme="majorBidi"/>
              </w:rPr>
              <w:t>– entfällt –</w:t>
            </w:r>
          </w:p>
        </w:tc>
      </w:tr>
      <w:tr w:rsidR="00FB4D17" w:rsidRPr="00437B32" w14:paraId="7BF6A154" w14:textId="77777777" w:rsidTr="00FB4D17">
        <w:tc>
          <w:tcPr>
            <w:tcW w:w="676" w:type="dxa"/>
          </w:tcPr>
          <w:p w14:paraId="18F4FCA4" w14:textId="77777777" w:rsidR="00FB4D17" w:rsidRPr="00437B32" w:rsidRDefault="00FB4D17" w:rsidP="00FB4D17">
            <w:pPr>
              <w:pStyle w:val="TabZelle"/>
              <w:rPr>
                <w:b/>
              </w:rPr>
            </w:pPr>
            <w:r w:rsidRPr="00437B32">
              <w:rPr>
                <w:b/>
              </w:rPr>
              <w:t>7.</w:t>
            </w:r>
          </w:p>
        </w:tc>
        <w:tc>
          <w:tcPr>
            <w:tcW w:w="7796" w:type="dxa"/>
          </w:tcPr>
          <w:p w14:paraId="098CDC93" w14:textId="77777777" w:rsidR="00FB4D17" w:rsidRPr="00437B32" w:rsidRDefault="00FB4D17" w:rsidP="00FB4D17">
            <w:pPr>
              <w:pStyle w:val="TabZelle"/>
              <w:rPr>
                <w:rFonts w:eastAsia="SimSun" w:cs="Times New Roman"/>
                <w:b/>
              </w:rPr>
            </w:pPr>
            <w:r w:rsidRPr="00437B32">
              <w:rPr>
                <w:rFonts w:eastAsia="SimSun" w:cs="Times New Roman"/>
                <w:b/>
              </w:rPr>
              <w:t>Arbeitsschutz</w:t>
            </w:r>
          </w:p>
        </w:tc>
      </w:tr>
      <w:tr w:rsidR="00FB4D17" w:rsidRPr="0052126A" w14:paraId="17C216FE" w14:textId="77777777" w:rsidTr="00FB4D17">
        <w:tc>
          <w:tcPr>
            <w:tcW w:w="676" w:type="dxa"/>
          </w:tcPr>
          <w:p w14:paraId="3F9820FB" w14:textId="77777777" w:rsidR="00FB4D17" w:rsidRPr="0052126A" w:rsidRDefault="00FB4D17" w:rsidP="00FB4D17">
            <w:pPr>
              <w:pStyle w:val="TabZelle"/>
            </w:pPr>
            <w:r w:rsidRPr="0052126A">
              <w:t>7.1</w:t>
            </w:r>
          </w:p>
        </w:tc>
        <w:tc>
          <w:tcPr>
            <w:tcW w:w="7796" w:type="dxa"/>
          </w:tcPr>
          <w:p w14:paraId="4A3614A0" w14:textId="77777777" w:rsidR="00FB4D17" w:rsidRPr="0052126A" w:rsidRDefault="00FB4D17" w:rsidP="00FB4D17">
            <w:pPr>
              <w:pStyle w:val="TabZelle"/>
              <w:rPr>
                <w:rFonts w:eastAsia="SimSun" w:cs="Times New Roman"/>
              </w:rPr>
            </w:pPr>
            <w:r w:rsidRPr="0052126A">
              <w:rPr>
                <w:rFonts w:eastAsia="SimSun" w:cs="Times New Roman"/>
              </w:rPr>
              <w:t>Vorgesehene Maßnahmen zum Arbeitsschutz</w:t>
            </w:r>
          </w:p>
        </w:tc>
      </w:tr>
      <w:tr w:rsidR="00FB4D17" w:rsidRPr="0052126A" w14:paraId="196598CB" w14:textId="77777777" w:rsidTr="00FB4D17">
        <w:tc>
          <w:tcPr>
            <w:tcW w:w="676" w:type="dxa"/>
          </w:tcPr>
          <w:p w14:paraId="0BF8D216" w14:textId="77777777" w:rsidR="00FB4D17" w:rsidRPr="0052126A" w:rsidRDefault="00FB4D17" w:rsidP="00FB4D17">
            <w:pPr>
              <w:pStyle w:val="TabZelle"/>
            </w:pPr>
            <w:r w:rsidRPr="0052126A">
              <w:t>7.1.1</w:t>
            </w:r>
          </w:p>
        </w:tc>
        <w:tc>
          <w:tcPr>
            <w:tcW w:w="7796" w:type="dxa"/>
          </w:tcPr>
          <w:p w14:paraId="63A0583A" w14:textId="5DE2E2B9" w:rsidR="00FB4D17" w:rsidRPr="0052126A" w:rsidRDefault="00C6351C" w:rsidP="00FB4D17">
            <w:pPr>
              <w:pStyle w:val="TabZelle"/>
              <w:rPr>
                <w:rFonts w:eastAsia="SimSun" w:cs="Times New Roman"/>
              </w:rPr>
            </w:pPr>
            <w:r>
              <w:rPr>
                <w:rFonts w:eastAsia="SimSun" w:cs="Times New Roman"/>
              </w:rPr>
              <w:t xml:space="preserve">Ergänzende </w:t>
            </w:r>
            <w:r w:rsidR="00FB4D17" w:rsidRPr="0052126A">
              <w:rPr>
                <w:rFonts w:eastAsia="SimSun" w:cs="Times New Roman"/>
              </w:rPr>
              <w:t>Angaben zum Arbeitsschutz</w:t>
            </w:r>
          </w:p>
        </w:tc>
      </w:tr>
      <w:tr w:rsidR="00FB4D17" w:rsidRPr="0052126A" w14:paraId="38854D5C" w14:textId="77777777" w:rsidTr="00FB4D17">
        <w:tc>
          <w:tcPr>
            <w:tcW w:w="676" w:type="dxa"/>
          </w:tcPr>
          <w:p w14:paraId="69A3508D" w14:textId="77777777" w:rsidR="00FB4D17" w:rsidRPr="0052126A" w:rsidRDefault="00FB4D17" w:rsidP="00FB4D17">
            <w:pPr>
              <w:pStyle w:val="TabZelle"/>
            </w:pPr>
            <w:r w:rsidRPr="0052126A">
              <w:t>7.1.2</w:t>
            </w:r>
          </w:p>
        </w:tc>
        <w:tc>
          <w:tcPr>
            <w:tcW w:w="7796" w:type="dxa"/>
          </w:tcPr>
          <w:p w14:paraId="395622E4" w14:textId="31B89B96" w:rsidR="00FB4D17" w:rsidRPr="0052126A" w:rsidRDefault="00C6351C" w:rsidP="00FB4D17">
            <w:pPr>
              <w:pStyle w:val="TabZelle"/>
              <w:rPr>
                <w:rFonts w:eastAsia="SimSun" w:cs="Times New Roman"/>
              </w:rPr>
            </w:pPr>
            <w:r>
              <w:rPr>
                <w:rFonts w:eastAsia="SimSun" w:cs="Times New Roman"/>
              </w:rPr>
              <w:t>Allgemeine Angaben zum Arbeitsschutz</w:t>
            </w:r>
          </w:p>
        </w:tc>
      </w:tr>
      <w:tr w:rsidR="00FB4D17" w:rsidRPr="0052126A" w14:paraId="33D24E40" w14:textId="77777777" w:rsidTr="00FB4D17">
        <w:tc>
          <w:tcPr>
            <w:tcW w:w="676" w:type="dxa"/>
          </w:tcPr>
          <w:p w14:paraId="6CF595AA" w14:textId="77777777" w:rsidR="00FB4D17" w:rsidRPr="0052126A" w:rsidRDefault="00FB4D17" w:rsidP="00FB4D17">
            <w:pPr>
              <w:pStyle w:val="TabZelle"/>
            </w:pPr>
            <w:r w:rsidRPr="0052126A">
              <w:t>7.1.3</w:t>
            </w:r>
          </w:p>
        </w:tc>
        <w:tc>
          <w:tcPr>
            <w:tcW w:w="7796" w:type="dxa"/>
          </w:tcPr>
          <w:p w14:paraId="247B9365" w14:textId="10187172" w:rsidR="00FB4D17" w:rsidRPr="0052126A" w:rsidRDefault="00C6351C" w:rsidP="00FB4D17">
            <w:pPr>
              <w:pStyle w:val="TabZelle"/>
              <w:rPr>
                <w:rFonts w:eastAsia="SimSun" w:cs="Times New Roman"/>
              </w:rPr>
            </w:pPr>
            <w:r>
              <w:rPr>
                <w:rFonts w:eastAsia="SimSun" w:cs="Times New Roman"/>
              </w:rPr>
              <w:t>Evakuierungs-, Flucht- und Rettungsplan</w:t>
            </w:r>
          </w:p>
        </w:tc>
      </w:tr>
      <w:tr w:rsidR="00FB4D17" w:rsidRPr="00C6351C" w14:paraId="777A73AB" w14:textId="77777777" w:rsidTr="00FB4D17">
        <w:tc>
          <w:tcPr>
            <w:tcW w:w="676" w:type="dxa"/>
          </w:tcPr>
          <w:p w14:paraId="2610CECF" w14:textId="77777777" w:rsidR="00FB4D17" w:rsidRPr="00C6351C" w:rsidRDefault="00FB4D17" w:rsidP="00FB4D17">
            <w:pPr>
              <w:pStyle w:val="TabZelle"/>
            </w:pPr>
            <w:r w:rsidRPr="00C6351C">
              <w:t>7.1.4</w:t>
            </w:r>
          </w:p>
        </w:tc>
        <w:tc>
          <w:tcPr>
            <w:tcW w:w="7796" w:type="dxa"/>
          </w:tcPr>
          <w:p w14:paraId="6DDAA1B4" w14:textId="4A3BE7FC" w:rsidR="00FB4D17" w:rsidRPr="00C6351C" w:rsidRDefault="00C6351C" w:rsidP="00FB4D17">
            <w:pPr>
              <w:pStyle w:val="TabZelle"/>
              <w:rPr>
                <w:rFonts w:eastAsia="SimSun" w:cs="Times New Roman"/>
              </w:rPr>
            </w:pPr>
            <w:r w:rsidRPr="00C6351C">
              <w:rPr>
                <w:rFonts w:eastAsia="SimSun" w:cs="Times New Roman"/>
              </w:rPr>
              <w:t>Vestas Arbeitsschutz Gesundheit, Sicherheit und Umwelt, Handbuch für Standorte mit regenerativen Energieanlagen</w:t>
            </w:r>
          </w:p>
        </w:tc>
      </w:tr>
      <w:tr w:rsidR="00C6351C" w:rsidRPr="00C6351C" w14:paraId="50FBCE1D" w14:textId="77777777" w:rsidTr="00FB4D17">
        <w:tc>
          <w:tcPr>
            <w:tcW w:w="676" w:type="dxa"/>
          </w:tcPr>
          <w:p w14:paraId="3555531F" w14:textId="3BB32873" w:rsidR="00C6351C" w:rsidRPr="00C6351C" w:rsidRDefault="00C6351C" w:rsidP="00FB4D17">
            <w:pPr>
              <w:pStyle w:val="TabZelle"/>
            </w:pPr>
            <w:r w:rsidRPr="00C6351C">
              <w:lastRenderedPageBreak/>
              <w:t>7.1.5</w:t>
            </w:r>
          </w:p>
        </w:tc>
        <w:tc>
          <w:tcPr>
            <w:tcW w:w="7796" w:type="dxa"/>
          </w:tcPr>
          <w:p w14:paraId="25628E5A" w14:textId="729EEA11" w:rsidR="00C6351C" w:rsidRPr="00C6351C" w:rsidRDefault="00C6351C" w:rsidP="00FB4D17">
            <w:pPr>
              <w:pStyle w:val="TabZelle"/>
              <w:rPr>
                <w:rFonts w:eastAsia="SimSun" w:cs="Times New Roman"/>
              </w:rPr>
            </w:pPr>
            <w:r w:rsidRPr="00C6351C">
              <w:rPr>
                <w:rFonts w:eastAsia="SimSun" w:cs="Times New Roman"/>
              </w:rPr>
              <w:t>Avanti Fallschutzsystem – Betriebs-, Wartungs- und Montageanleitung Läufer 2000/2002 &amp; Eagle</w:t>
            </w:r>
            <w:r w:rsidRPr="005575D7">
              <w:rPr>
                <w:rFonts w:eastAsia="SimSun" w:cs="Times New Roman"/>
                <w:vertAlign w:val="superscript"/>
              </w:rPr>
              <w:t>DS</w:t>
            </w:r>
            <w:r w:rsidRPr="00C6351C">
              <w:rPr>
                <w:rFonts w:eastAsia="SimSun" w:cs="Times New Roman"/>
              </w:rPr>
              <w:t xml:space="preserve"> Läufer</w:t>
            </w:r>
          </w:p>
        </w:tc>
      </w:tr>
      <w:tr w:rsidR="00C6351C" w:rsidRPr="00C6351C" w14:paraId="58DE8B98" w14:textId="77777777" w:rsidTr="00FB4D17">
        <w:tc>
          <w:tcPr>
            <w:tcW w:w="676" w:type="dxa"/>
          </w:tcPr>
          <w:p w14:paraId="34B9EC65" w14:textId="341C346F" w:rsidR="00C6351C" w:rsidRPr="00C6351C" w:rsidRDefault="00C6351C" w:rsidP="00FB4D17">
            <w:pPr>
              <w:pStyle w:val="TabZelle"/>
            </w:pPr>
            <w:r w:rsidRPr="00C6351C">
              <w:t>7.1.6</w:t>
            </w:r>
          </w:p>
        </w:tc>
        <w:tc>
          <w:tcPr>
            <w:tcW w:w="7796" w:type="dxa"/>
          </w:tcPr>
          <w:p w14:paraId="5BAEB83B" w14:textId="3C170F13" w:rsidR="00C6351C" w:rsidRPr="00C6351C" w:rsidRDefault="00C6351C" w:rsidP="00FB4D17">
            <w:pPr>
              <w:pStyle w:val="TabZelle"/>
              <w:rPr>
                <w:rFonts w:eastAsia="SimSun" w:cs="Times New Roman"/>
              </w:rPr>
            </w:pPr>
            <w:r w:rsidRPr="00C6351C">
              <w:rPr>
                <w:rFonts w:eastAsia="SimSun" w:cs="Times New Roman"/>
              </w:rPr>
              <w:t>Betriebsanleitung und Kontrollkarte für die Rettungsausrüstung RESQ REDTM</w:t>
            </w:r>
          </w:p>
        </w:tc>
      </w:tr>
      <w:tr w:rsidR="00C6351C" w:rsidRPr="00C6351C" w14:paraId="3DAEF164" w14:textId="77777777" w:rsidTr="00FB4D17">
        <w:tc>
          <w:tcPr>
            <w:tcW w:w="676" w:type="dxa"/>
          </w:tcPr>
          <w:p w14:paraId="353D5581" w14:textId="06E6484A" w:rsidR="00C6351C" w:rsidRPr="00C6351C" w:rsidRDefault="00C6351C" w:rsidP="00FB4D17">
            <w:pPr>
              <w:pStyle w:val="TabZelle"/>
            </w:pPr>
            <w:r w:rsidRPr="00C6351C">
              <w:t>7.1.7</w:t>
            </w:r>
          </w:p>
        </w:tc>
        <w:tc>
          <w:tcPr>
            <w:tcW w:w="7796" w:type="dxa"/>
          </w:tcPr>
          <w:p w14:paraId="0D06170C" w14:textId="6C8EBC96" w:rsidR="00C6351C" w:rsidRPr="00C6351C" w:rsidRDefault="00C6351C" w:rsidP="00FB4D17">
            <w:pPr>
              <w:pStyle w:val="TabZelle"/>
              <w:rPr>
                <w:rFonts w:eastAsia="SimSun" w:cs="Times New Roman"/>
              </w:rPr>
            </w:pPr>
            <w:r w:rsidRPr="00C6351C">
              <w:rPr>
                <w:rFonts w:eastAsia="SimSun" w:cs="Times New Roman"/>
              </w:rPr>
              <w:t>Bewertung des Zeitraums bis zum Eintreffen der Höhenrettung</w:t>
            </w:r>
          </w:p>
        </w:tc>
      </w:tr>
      <w:tr w:rsidR="00FB4D17" w:rsidRPr="00C6351C" w14:paraId="36E2F488" w14:textId="77777777" w:rsidTr="00FB4D17">
        <w:tc>
          <w:tcPr>
            <w:tcW w:w="676" w:type="dxa"/>
          </w:tcPr>
          <w:p w14:paraId="2FB45BF0" w14:textId="77777777" w:rsidR="00FB4D17" w:rsidRPr="00C6351C" w:rsidRDefault="00FB4D17" w:rsidP="00FB4D17">
            <w:pPr>
              <w:pStyle w:val="TabZelle"/>
              <w:rPr>
                <w:b/>
              </w:rPr>
            </w:pPr>
            <w:r w:rsidRPr="00C6351C">
              <w:rPr>
                <w:b/>
              </w:rPr>
              <w:t>8.</w:t>
            </w:r>
          </w:p>
        </w:tc>
        <w:tc>
          <w:tcPr>
            <w:tcW w:w="7796" w:type="dxa"/>
          </w:tcPr>
          <w:p w14:paraId="3537C08F" w14:textId="77777777" w:rsidR="00FB4D17" w:rsidRPr="00C6351C" w:rsidRDefault="00FB4D17" w:rsidP="00FB4D17">
            <w:pPr>
              <w:pStyle w:val="TabZelle"/>
              <w:rPr>
                <w:rFonts w:eastAsia="SimSun" w:cs="Times New Roman"/>
                <w:b/>
              </w:rPr>
            </w:pPr>
            <w:r w:rsidRPr="00C6351C">
              <w:rPr>
                <w:rFonts w:eastAsia="SimSun" w:cs="Times New Roman"/>
                <w:b/>
              </w:rPr>
              <w:t>Betriebseinstellung</w:t>
            </w:r>
          </w:p>
        </w:tc>
      </w:tr>
      <w:tr w:rsidR="00FB4D17" w:rsidRPr="00C6351C" w14:paraId="5A93AE6F" w14:textId="77777777" w:rsidTr="00FB4D17">
        <w:tc>
          <w:tcPr>
            <w:tcW w:w="676" w:type="dxa"/>
          </w:tcPr>
          <w:p w14:paraId="3BCBE34B" w14:textId="77777777" w:rsidR="00FB4D17" w:rsidRPr="00C6351C" w:rsidRDefault="00FB4D17" w:rsidP="00FB4D17">
            <w:pPr>
              <w:pStyle w:val="TabZelle"/>
            </w:pPr>
            <w:r w:rsidRPr="00C6351C">
              <w:t>8.1</w:t>
            </w:r>
          </w:p>
        </w:tc>
        <w:tc>
          <w:tcPr>
            <w:tcW w:w="7796" w:type="dxa"/>
          </w:tcPr>
          <w:p w14:paraId="17DB7E94" w14:textId="77777777" w:rsidR="00FB4D17" w:rsidRPr="00C6351C" w:rsidRDefault="00FB4D17" w:rsidP="00FB4D17">
            <w:pPr>
              <w:pStyle w:val="TabZelle"/>
              <w:rPr>
                <w:rFonts w:eastAsia="SimSun" w:cs="Times New Roman"/>
              </w:rPr>
            </w:pPr>
            <w:r w:rsidRPr="00C6351C">
              <w:rPr>
                <w:rFonts w:eastAsia="SimSun" w:cs="Times New Roman"/>
              </w:rPr>
              <w:t>Vorgesehene Maßnahmen für den Fall der Betriebseinstellung (§ 5 Absatz 3 BImSchG)</w:t>
            </w:r>
          </w:p>
        </w:tc>
      </w:tr>
      <w:tr w:rsidR="00FB4D17" w:rsidRPr="00C6351C" w14:paraId="72700359" w14:textId="77777777" w:rsidTr="00FB4D17">
        <w:tc>
          <w:tcPr>
            <w:tcW w:w="676" w:type="dxa"/>
          </w:tcPr>
          <w:p w14:paraId="6E97BAC7" w14:textId="77777777" w:rsidR="00FB4D17" w:rsidRPr="00C6351C" w:rsidRDefault="00FB4D17" w:rsidP="00FB4D17">
            <w:pPr>
              <w:pStyle w:val="TabZelle"/>
            </w:pPr>
            <w:r w:rsidRPr="00C6351C">
              <w:t>8.1.1</w:t>
            </w:r>
          </w:p>
        </w:tc>
        <w:tc>
          <w:tcPr>
            <w:tcW w:w="7796" w:type="dxa"/>
          </w:tcPr>
          <w:p w14:paraId="4DE5580F" w14:textId="3BDD4A15" w:rsidR="00FB4D17" w:rsidRPr="00C6351C" w:rsidRDefault="00C6351C" w:rsidP="00FB4D17">
            <w:pPr>
              <w:pStyle w:val="TabZelle"/>
              <w:rPr>
                <w:rFonts w:eastAsia="SimSun" w:cs="Times New Roman"/>
              </w:rPr>
            </w:pPr>
            <w:r w:rsidRPr="00C6351C">
              <w:rPr>
                <w:rFonts w:eastAsia="SimSun" w:cs="Times New Roman"/>
              </w:rPr>
              <w:t xml:space="preserve">Nachweis der Rückbaukosten V162-7.2 MW Nabenhöhe 119 m </w:t>
            </w:r>
          </w:p>
        </w:tc>
      </w:tr>
      <w:tr w:rsidR="00FB4D17" w:rsidRPr="00C6351C" w14:paraId="726B1C54" w14:textId="77777777" w:rsidTr="00FB4D17">
        <w:tc>
          <w:tcPr>
            <w:tcW w:w="676" w:type="dxa"/>
          </w:tcPr>
          <w:p w14:paraId="4E3D6D9C" w14:textId="77777777" w:rsidR="00FB4D17" w:rsidRPr="00C6351C" w:rsidRDefault="00FB4D17" w:rsidP="00FB4D17">
            <w:pPr>
              <w:pStyle w:val="TabZelle"/>
            </w:pPr>
            <w:r w:rsidRPr="00C6351C">
              <w:t>8.1.2</w:t>
            </w:r>
          </w:p>
        </w:tc>
        <w:tc>
          <w:tcPr>
            <w:tcW w:w="7796" w:type="dxa"/>
          </w:tcPr>
          <w:p w14:paraId="25A2D250" w14:textId="4A4B6478" w:rsidR="00FB4D17" w:rsidRPr="00C6351C" w:rsidRDefault="00C6351C" w:rsidP="00FB4D17">
            <w:pPr>
              <w:pStyle w:val="TabZelle"/>
              <w:rPr>
                <w:rFonts w:eastAsia="SimSun" w:cs="Times New Roman"/>
              </w:rPr>
            </w:pPr>
            <w:r w:rsidRPr="00C6351C">
              <w:rPr>
                <w:rFonts w:eastAsia="SimSun" w:cs="Times New Roman"/>
              </w:rPr>
              <w:t>Stellungnahme zum Rückbau der Pfähle (Neumann Baugrunduntersuchung)</w:t>
            </w:r>
          </w:p>
        </w:tc>
      </w:tr>
      <w:tr w:rsidR="00FB4D17" w:rsidRPr="00C6351C" w14:paraId="6D321B9D" w14:textId="77777777" w:rsidTr="00FB4D17">
        <w:tc>
          <w:tcPr>
            <w:tcW w:w="676" w:type="dxa"/>
          </w:tcPr>
          <w:p w14:paraId="122AB77B" w14:textId="77777777" w:rsidR="00FB4D17" w:rsidRPr="00C6351C" w:rsidRDefault="00FB4D17" w:rsidP="00FB4D17">
            <w:pPr>
              <w:pStyle w:val="TabZelle"/>
            </w:pPr>
            <w:r w:rsidRPr="00C6351C">
              <w:t>8.2</w:t>
            </w:r>
          </w:p>
        </w:tc>
        <w:tc>
          <w:tcPr>
            <w:tcW w:w="7796" w:type="dxa"/>
          </w:tcPr>
          <w:p w14:paraId="0BCDB1FE" w14:textId="77777777" w:rsidR="00FB4D17" w:rsidRPr="00C6351C" w:rsidRDefault="00FB4D17" w:rsidP="00FB4D17">
            <w:pPr>
              <w:pStyle w:val="TabZelle"/>
              <w:rPr>
                <w:rFonts w:eastAsia="SimSun" w:cs="Times New Roman"/>
              </w:rPr>
            </w:pPr>
            <w:r w:rsidRPr="00C6351C">
              <w:rPr>
                <w:rFonts w:eastAsia="SimSun" w:cs="Times New Roman"/>
              </w:rPr>
              <w:t>Sonstiges</w:t>
            </w:r>
          </w:p>
        </w:tc>
      </w:tr>
      <w:tr w:rsidR="00FB4D17" w:rsidRPr="00C6351C" w14:paraId="41B9DC9F" w14:textId="77777777" w:rsidTr="00FB4D17">
        <w:tc>
          <w:tcPr>
            <w:tcW w:w="676" w:type="dxa"/>
          </w:tcPr>
          <w:p w14:paraId="365A34AC" w14:textId="77777777" w:rsidR="00FB4D17" w:rsidRPr="00C6351C" w:rsidRDefault="00FB4D17" w:rsidP="00FB4D17">
            <w:pPr>
              <w:pStyle w:val="TabZelle"/>
            </w:pPr>
            <w:r w:rsidRPr="00C6351C">
              <w:t>8.2.1</w:t>
            </w:r>
          </w:p>
        </w:tc>
        <w:tc>
          <w:tcPr>
            <w:tcW w:w="7796" w:type="dxa"/>
          </w:tcPr>
          <w:p w14:paraId="3DA36DD8" w14:textId="5C2A55F2" w:rsidR="00FB4D17" w:rsidRPr="00C6351C" w:rsidRDefault="00C6351C" w:rsidP="00FB4D17">
            <w:pPr>
              <w:pStyle w:val="TabZelle"/>
              <w:rPr>
                <w:rFonts w:eastAsia="SimSun" w:cs="Times New Roman"/>
              </w:rPr>
            </w:pPr>
            <w:r w:rsidRPr="00C6351C">
              <w:rPr>
                <w:rFonts w:eastAsia="SimSun" w:cs="Times New Roman"/>
              </w:rPr>
              <w:t>Verpflichtungserklärung zum Rückbau von WEA gemäß § 35 Abs. 5 BauGB</w:t>
            </w:r>
          </w:p>
        </w:tc>
      </w:tr>
      <w:tr w:rsidR="00FB4D17" w:rsidRPr="00437B32" w14:paraId="5EACBAC6" w14:textId="77777777" w:rsidTr="00FB4D17">
        <w:tc>
          <w:tcPr>
            <w:tcW w:w="676" w:type="dxa"/>
          </w:tcPr>
          <w:p w14:paraId="07118D0F" w14:textId="77777777" w:rsidR="00FB4D17" w:rsidRPr="00CF12E4" w:rsidRDefault="00FB4D17" w:rsidP="00FB4D17">
            <w:pPr>
              <w:pStyle w:val="TabZelle"/>
              <w:rPr>
                <w:b/>
              </w:rPr>
            </w:pPr>
            <w:r w:rsidRPr="00CF12E4">
              <w:rPr>
                <w:b/>
              </w:rPr>
              <w:t>9.</w:t>
            </w:r>
          </w:p>
        </w:tc>
        <w:tc>
          <w:tcPr>
            <w:tcW w:w="7796" w:type="dxa"/>
          </w:tcPr>
          <w:p w14:paraId="475D3AFC" w14:textId="77777777" w:rsidR="00FB4D17" w:rsidRPr="00CF12E4" w:rsidRDefault="00FB4D17" w:rsidP="00FB4D17">
            <w:pPr>
              <w:pStyle w:val="TabZelle"/>
              <w:rPr>
                <w:rFonts w:eastAsia="SimSun" w:cs="Times New Roman"/>
                <w:b/>
              </w:rPr>
            </w:pPr>
            <w:r w:rsidRPr="00CF12E4">
              <w:rPr>
                <w:rFonts w:eastAsia="SimSun" w:cs="Times New Roman"/>
                <w:b/>
              </w:rPr>
              <w:t>Abfälle</w:t>
            </w:r>
          </w:p>
        </w:tc>
      </w:tr>
      <w:tr w:rsidR="00FB4D17" w:rsidRPr="0052126A" w14:paraId="407A9F5B" w14:textId="77777777" w:rsidTr="00FB4D17">
        <w:tc>
          <w:tcPr>
            <w:tcW w:w="676" w:type="dxa"/>
          </w:tcPr>
          <w:p w14:paraId="238626FB" w14:textId="7158F867" w:rsidR="00FB4D17" w:rsidRPr="00CF12E4" w:rsidRDefault="00FB4D17" w:rsidP="00C6351C">
            <w:pPr>
              <w:pStyle w:val="TabZelle"/>
            </w:pPr>
            <w:r w:rsidRPr="00CF12E4">
              <w:t>9.</w:t>
            </w:r>
            <w:r w:rsidR="00C6351C" w:rsidRPr="00CF12E4">
              <w:t>5</w:t>
            </w:r>
          </w:p>
        </w:tc>
        <w:tc>
          <w:tcPr>
            <w:tcW w:w="7796" w:type="dxa"/>
          </w:tcPr>
          <w:p w14:paraId="6C9237FC" w14:textId="164DEDEA" w:rsidR="00FB4D17" w:rsidRPr="00CF12E4" w:rsidRDefault="00C6351C" w:rsidP="00FB4D17">
            <w:pPr>
              <w:pStyle w:val="TabZelle"/>
              <w:rPr>
                <w:rFonts w:eastAsia="SimSun" w:cs="Times New Roman"/>
              </w:rPr>
            </w:pPr>
            <w:r w:rsidRPr="00CF12E4">
              <w:rPr>
                <w:rFonts w:eastAsia="SimSun" w:cs="Times New Roman"/>
              </w:rPr>
              <w:t>Vorgesehene Maßnahmen zur Vermeidung, Verwertung oder Beseitigung von Abfällen</w:t>
            </w:r>
          </w:p>
        </w:tc>
      </w:tr>
      <w:tr w:rsidR="00FB4D17" w:rsidRPr="00CF12E4" w14:paraId="4FF1B064" w14:textId="77777777" w:rsidTr="00FB4D17">
        <w:tc>
          <w:tcPr>
            <w:tcW w:w="676" w:type="dxa"/>
          </w:tcPr>
          <w:p w14:paraId="3B40339C" w14:textId="3391A2DD" w:rsidR="00FB4D17" w:rsidRPr="00CF12E4" w:rsidRDefault="00FB4D17" w:rsidP="00C6351C">
            <w:pPr>
              <w:pStyle w:val="TabZelle"/>
            </w:pPr>
            <w:r w:rsidRPr="00CF12E4">
              <w:t>9.</w:t>
            </w:r>
            <w:r w:rsidR="00C6351C" w:rsidRPr="00CF12E4">
              <w:t>5</w:t>
            </w:r>
            <w:r w:rsidRPr="00CF12E4">
              <w:t>.1</w:t>
            </w:r>
          </w:p>
        </w:tc>
        <w:tc>
          <w:tcPr>
            <w:tcW w:w="7796" w:type="dxa"/>
          </w:tcPr>
          <w:p w14:paraId="2908C170" w14:textId="3AF86BE0" w:rsidR="00FB4D17" w:rsidRPr="00CF12E4" w:rsidRDefault="00C6351C" w:rsidP="00FB4D17">
            <w:pPr>
              <w:pStyle w:val="TabZelle"/>
              <w:rPr>
                <w:rFonts w:eastAsia="SimSun" w:cs="Times New Roman"/>
              </w:rPr>
            </w:pPr>
            <w:r w:rsidRPr="00CF12E4">
              <w:rPr>
                <w:rFonts w:eastAsia="SimSun" w:cs="Times New Roman"/>
              </w:rPr>
              <w:t>Angaben zum Abfall</w:t>
            </w:r>
          </w:p>
        </w:tc>
      </w:tr>
      <w:tr w:rsidR="00FB4D17" w:rsidRPr="00CF12E4" w14:paraId="2B60C91D" w14:textId="77777777" w:rsidTr="00FB4D17">
        <w:tc>
          <w:tcPr>
            <w:tcW w:w="676" w:type="dxa"/>
          </w:tcPr>
          <w:p w14:paraId="6A3BC2F7" w14:textId="77777777" w:rsidR="00FB4D17" w:rsidRPr="00CF12E4" w:rsidRDefault="00FB4D17" w:rsidP="00FB4D17">
            <w:pPr>
              <w:pStyle w:val="TabZelle"/>
              <w:rPr>
                <w:b/>
              </w:rPr>
            </w:pPr>
            <w:r w:rsidRPr="00CF12E4">
              <w:rPr>
                <w:b/>
              </w:rPr>
              <w:t>10.</w:t>
            </w:r>
          </w:p>
        </w:tc>
        <w:tc>
          <w:tcPr>
            <w:tcW w:w="7796" w:type="dxa"/>
          </w:tcPr>
          <w:p w14:paraId="11B36CC7" w14:textId="77777777" w:rsidR="00FB4D17" w:rsidRPr="00CF12E4" w:rsidRDefault="00FB4D17" w:rsidP="00FB4D17">
            <w:pPr>
              <w:pStyle w:val="TabZelle"/>
              <w:rPr>
                <w:rFonts w:eastAsia="SimSun" w:cs="Times New Roman"/>
                <w:b/>
              </w:rPr>
            </w:pPr>
            <w:r w:rsidRPr="00CF12E4">
              <w:rPr>
                <w:rFonts w:eastAsia="SimSun" w:cs="Times New Roman"/>
                <w:b/>
              </w:rPr>
              <w:t>Abwasser</w:t>
            </w:r>
          </w:p>
        </w:tc>
      </w:tr>
      <w:tr w:rsidR="00FB4D17" w:rsidRPr="00CF12E4" w14:paraId="7B08A051" w14:textId="77777777" w:rsidTr="00FB4D17">
        <w:tc>
          <w:tcPr>
            <w:tcW w:w="676" w:type="dxa"/>
          </w:tcPr>
          <w:p w14:paraId="3B102791" w14:textId="519D75F4" w:rsidR="00FB4D17" w:rsidRPr="00CF12E4" w:rsidRDefault="00CF12E4" w:rsidP="00FB4D17">
            <w:pPr>
              <w:pStyle w:val="TabZelle"/>
            </w:pPr>
            <w:r w:rsidRPr="00CF12E4">
              <w:t>10.1</w:t>
            </w:r>
          </w:p>
        </w:tc>
        <w:tc>
          <w:tcPr>
            <w:tcW w:w="7796" w:type="dxa"/>
          </w:tcPr>
          <w:p w14:paraId="75CAAAD5" w14:textId="4C7FC8D8" w:rsidR="00FB4D17" w:rsidRPr="00CF12E4" w:rsidRDefault="00CF12E4" w:rsidP="00FB4D17">
            <w:pPr>
              <w:pStyle w:val="TabZelle"/>
              <w:rPr>
                <w:rFonts w:eastAsiaTheme="majorEastAsia" w:cstheme="majorBidi"/>
              </w:rPr>
            </w:pPr>
            <w:r w:rsidRPr="00CF12E4">
              <w:rPr>
                <w:rFonts w:eastAsiaTheme="majorEastAsia" w:cstheme="majorBidi"/>
              </w:rPr>
              <w:t>Allgemeine Angaben zur Abwasserwirtschaft</w:t>
            </w:r>
          </w:p>
        </w:tc>
      </w:tr>
      <w:tr w:rsidR="00CF12E4" w:rsidRPr="00CF12E4" w14:paraId="39776217" w14:textId="77777777" w:rsidTr="00FB4D17">
        <w:tc>
          <w:tcPr>
            <w:tcW w:w="676" w:type="dxa"/>
          </w:tcPr>
          <w:p w14:paraId="0B9B2FB9" w14:textId="793C83A1" w:rsidR="00CF12E4" w:rsidRPr="00CF12E4" w:rsidRDefault="00CF12E4" w:rsidP="00FB4D17">
            <w:pPr>
              <w:pStyle w:val="TabZelle"/>
            </w:pPr>
            <w:r w:rsidRPr="00CF12E4">
              <w:t>10.1.1</w:t>
            </w:r>
          </w:p>
        </w:tc>
        <w:tc>
          <w:tcPr>
            <w:tcW w:w="7796" w:type="dxa"/>
          </w:tcPr>
          <w:p w14:paraId="5B8286BA" w14:textId="40BEB78E" w:rsidR="00CF12E4" w:rsidRPr="00CF12E4" w:rsidRDefault="00CF12E4" w:rsidP="00FB4D17">
            <w:pPr>
              <w:pStyle w:val="TabZelle"/>
              <w:rPr>
                <w:rFonts w:eastAsiaTheme="majorEastAsia" w:cstheme="majorBidi"/>
              </w:rPr>
            </w:pPr>
            <w:r w:rsidRPr="00CF12E4">
              <w:rPr>
                <w:rFonts w:eastAsiaTheme="majorEastAsia" w:cstheme="majorBidi"/>
              </w:rPr>
              <w:t>Abwasserentsorgung bei Vestas Windenergieanlagen</w:t>
            </w:r>
          </w:p>
        </w:tc>
      </w:tr>
      <w:tr w:rsidR="00FB4D17" w:rsidRPr="00CF12E4" w14:paraId="27904746" w14:textId="77777777" w:rsidTr="00FB4D17">
        <w:tc>
          <w:tcPr>
            <w:tcW w:w="676" w:type="dxa"/>
          </w:tcPr>
          <w:p w14:paraId="14FB35D8" w14:textId="77777777" w:rsidR="00FB4D17" w:rsidRPr="00CF12E4" w:rsidRDefault="00FB4D17" w:rsidP="00FB4D17">
            <w:pPr>
              <w:pStyle w:val="TabZelle"/>
              <w:rPr>
                <w:rFonts w:eastAsia="SimSun" w:cs="Times New Roman"/>
                <w:b/>
              </w:rPr>
            </w:pPr>
            <w:r w:rsidRPr="00CF12E4">
              <w:rPr>
                <w:rFonts w:eastAsia="SimSun" w:cs="Times New Roman"/>
                <w:b/>
              </w:rPr>
              <w:t>11.</w:t>
            </w:r>
          </w:p>
        </w:tc>
        <w:tc>
          <w:tcPr>
            <w:tcW w:w="7796" w:type="dxa"/>
          </w:tcPr>
          <w:p w14:paraId="044D6109" w14:textId="77777777" w:rsidR="00FB4D17" w:rsidRPr="00CF12E4" w:rsidRDefault="00FB4D17" w:rsidP="00FB4D17">
            <w:pPr>
              <w:pStyle w:val="TabZelle"/>
              <w:rPr>
                <w:rFonts w:eastAsia="SimSun" w:cs="Times New Roman"/>
                <w:b/>
              </w:rPr>
            </w:pPr>
            <w:r w:rsidRPr="00CF12E4">
              <w:rPr>
                <w:rFonts w:eastAsia="SimSun" w:cs="Times New Roman"/>
                <w:b/>
              </w:rPr>
              <w:t>Umgang mit wassergefährdenden Stoffen</w:t>
            </w:r>
          </w:p>
        </w:tc>
      </w:tr>
      <w:tr w:rsidR="00FB4D17" w:rsidRPr="00CF12E4" w14:paraId="25328DA4" w14:textId="77777777" w:rsidTr="00FB4D17">
        <w:tc>
          <w:tcPr>
            <w:tcW w:w="676" w:type="dxa"/>
          </w:tcPr>
          <w:p w14:paraId="650B1A53" w14:textId="77777777" w:rsidR="00FB4D17" w:rsidRPr="00CF12E4" w:rsidRDefault="00FB4D17" w:rsidP="00FB4D17">
            <w:pPr>
              <w:pStyle w:val="TabZelle"/>
            </w:pPr>
          </w:p>
        </w:tc>
        <w:tc>
          <w:tcPr>
            <w:tcW w:w="7796" w:type="dxa"/>
          </w:tcPr>
          <w:p w14:paraId="75FDD072" w14:textId="51F36835" w:rsidR="00FB4D17" w:rsidRPr="00CF12E4" w:rsidRDefault="00CF12E4" w:rsidP="00FB4D17">
            <w:pPr>
              <w:pStyle w:val="TabZelle"/>
              <w:rPr>
                <w:rFonts w:eastAsiaTheme="majorEastAsia" w:cstheme="majorBidi"/>
              </w:rPr>
            </w:pPr>
            <w:r w:rsidRPr="00CF12E4">
              <w:rPr>
                <w:rFonts w:eastAsiaTheme="majorEastAsia" w:cstheme="majorBidi"/>
              </w:rPr>
              <w:t>Siehe Kapitel 3.5</w:t>
            </w:r>
          </w:p>
        </w:tc>
      </w:tr>
      <w:tr w:rsidR="00FB4D17" w:rsidRPr="00CF12E4" w14:paraId="59AA10B1" w14:textId="77777777" w:rsidTr="00FB4D17">
        <w:tc>
          <w:tcPr>
            <w:tcW w:w="676" w:type="dxa"/>
          </w:tcPr>
          <w:p w14:paraId="1F709988" w14:textId="77777777" w:rsidR="00FB4D17" w:rsidRPr="00CF12E4" w:rsidRDefault="00FB4D17" w:rsidP="00FB4D17">
            <w:pPr>
              <w:pStyle w:val="TabZelle"/>
              <w:rPr>
                <w:b/>
              </w:rPr>
            </w:pPr>
            <w:r w:rsidRPr="00CF12E4">
              <w:rPr>
                <w:b/>
              </w:rPr>
              <w:t>12.</w:t>
            </w:r>
          </w:p>
        </w:tc>
        <w:tc>
          <w:tcPr>
            <w:tcW w:w="7796" w:type="dxa"/>
          </w:tcPr>
          <w:p w14:paraId="3DBEBECA" w14:textId="77777777" w:rsidR="00FB4D17" w:rsidRPr="00CF12E4" w:rsidRDefault="00FB4D17" w:rsidP="00FB4D17">
            <w:pPr>
              <w:pStyle w:val="TabZelle"/>
              <w:rPr>
                <w:rFonts w:eastAsiaTheme="majorEastAsia" w:cstheme="majorBidi"/>
                <w:b/>
              </w:rPr>
            </w:pPr>
            <w:r w:rsidRPr="00CF12E4">
              <w:rPr>
                <w:rFonts w:eastAsia="SimSun" w:cs="Times New Roman"/>
                <w:b/>
              </w:rPr>
              <w:t>Bauvorlagen und Unterlagen zum Brandschutz</w:t>
            </w:r>
          </w:p>
        </w:tc>
      </w:tr>
      <w:tr w:rsidR="00FB4D17" w:rsidRPr="00CF12E4" w14:paraId="3562A0B2" w14:textId="77777777" w:rsidTr="00FB4D17">
        <w:tc>
          <w:tcPr>
            <w:tcW w:w="676" w:type="dxa"/>
          </w:tcPr>
          <w:p w14:paraId="4CB2FE00" w14:textId="77777777" w:rsidR="00FB4D17" w:rsidRPr="00CF12E4" w:rsidRDefault="00FB4D17" w:rsidP="00FB4D17">
            <w:pPr>
              <w:pStyle w:val="TabZelle"/>
              <w:rPr>
                <w:rFonts w:eastAsia="SimSun" w:cs="Times New Roman"/>
              </w:rPr>
            </w:pPr>
            <w:r w:rsidRPr="00CF12E4">
              <w:rPr>
                <w:rFonts w:eastAsia="SimSun" w:cs="Times New Roman"/>
              </w:rPr>
              <w:t>12.1</w:t>
            </w:r>
          </w:p>
        </w:tc>
        <w:tc>
          <w:tcPr>
            <w:tcW w:w="7796" w:type="dxa"/>
          </w:tcPr>
          <w:p w14:paraId="09C7144E" w14:textId="77777777" w:rsidR="00FB4D17" w:rsidRPr="00CF12E4" w:rsidRDefault="00FB4D17" w:rsidP="00FB4D17">
            <w:pPr>
              <w:pStyle w:val="TabZelle"/>
              <w:rPr>
                <w:rFonts w:eastAsia="SimSun" w:cs="Times New Roman"/>
              </w:rPr>
            </w:pPr>
            <w:r w:rsidRPr="00CF12E4">
              <w:rPr>
                <w:rFonts w:eastAsia="SimSun" w:cs="Times New Roman"/>
              </w:rPr>
              <w:t xml:space="preserve">Bauantrag </w:t>
            </w:r>
          </w:p>
        </w:tc>
      </w:tr>
      <w:tr w:rsidR="00FB4D17" w:rsidRPr="00CF12E4" w14:paraId="4B533F66" w14:textId="77777777" w:rsidTr="00FB4D17">
        <w:tc>
          <w:tcPr>
            <w:tcW w:w="676" w:type="dxa"/>
          </w:tcPr>
          <w:p w14:paraId="23BB9486" w14:textId="77777777" w:rsidR="00FB4D17" w:rsidRPr="00CF12E4" w:rsidRDefault="00FB4D17" w:rsidP="00FB4D17">
            <w:pPr>
              <w:pStyle w:val="TabZelle"/>
              <w:rPr>
                <w:rFonts w:eastAsia="SimSun" w:cs="Times New Roman"/>
              </w:rPr>
            </w:pPr>
            <w:r w:rsidRPr="00CF12E4">
              <w:rPr>
                <w:rFonts w:eastAsia="SimSun" w:cs="Times New Roman"/>
              </w:rPr>
              <w:t>12.2</w:t>
            </w:r>
          </w:p>
        </w:tc>
        <w:tc>
          <w:tcPr>
            <w:tcW w:w="7796" w:type="dxa"/>
          </w:tcPr>
          <w:p w14:paraId="6E3D9392" w14:textId="61AE480C" w:rsidR="00FB4D17" w:rsidRPr="00CF12E4" w:rsidRDefault="00FB4D17" w:rsidP="00FB4D17">
            <w:pPr>
              <w:pStyle w:val="TabZelle"/>
              <w:rPr>
                <w:rFonts w:eastAsia="SimSun" w:cs="Times New Roman"/>
              </w:rPr>
            </w:pPr>
            <w:r w:rsidRPr="00CF12E4">
              <w:rPr>
                <w:rFonts w:eastAsia="SimSun" w:cs="Times New Roman"/>
              </w:rPr>
              <w:t>Baubeschreibung</w:t>
            </w:r>
            <w:r w:rsidR="00B3177C">
              <w:rPr>
                <w:rFonts w:eastAsia="SimSun" w:cs="Times New Roman"/>
              </w:rPr>
              <w:t xml:space="preserve"> – siehe Kapitel 1.2</w:t>
            </w:r>
          </w:p>
        </w:tc>
      </w:tr>
      <w:tr w:rsidR="00FB4D17" w:rsidRPr="00CF12E4" w14:paraId="2EB326FB" w14:textId="77777777" w:rsidTr="00FB4D17">
        <w:tc>
          <w:tcPr>
            <w:tcW w:w="676" w:type="dxa"/>
          </w:tcPr>
          <w:p w14:paraId="0D4C45FB" w14:textId="77777777" w:rsidR="00FB4D17" w:rsidRPr="00CF12E4" w:rsidRDefault="00FB4D17" w:rsidP="00FB4D17">
            <w:pPr>
              <w:pStyle w:val="TabZelle"/>
              <w:rPr>
                <w:rFonts w:eastAsia="SimSun" w:cs="Times New Roman"/>
              </w:rPr>
            </w:pPr>
            <w:r w:rsidRPr="00CF12E4">
              <w:rPr>
                <w:rFonts w:eastAsia="SimSun" w:cs="Times New Roman"/>
              </w:rPr>
              <w:t>12.4</w:t>
            </w:r>
          </w:p>
        </w:tc>
        <w:tc>
          <w:tcPr>
            <w:tcW w:w="7796" w:type="dxa"/>
          </w:tcPr>
          <w:p w14:paraId="42255ED0" w14:textId="79E17AC1" w:rsidR="00FB4D17" w:rsidRPr="00CF12E4" w:rsidRDefault="00CF12E4" w:rsidP="00FB4D17">
            <w:pPr>
              <w:pStyle w:val="TabZelle"/>
              <w:rPr>
                <w:rFonts w:eastAsia="SimSun" w:cs="Times New Roman"/>
              </w:rPr>
            </w:pPr>
            <w:r w:rsidRPr="00CF12E4">
              <w:rPr>
                <w:rFonts w:eastAsia="SimSun" w:cs="Times New Roman"/>
              </w:rPr>
              <w:t>Angaben zur</w:t>
            </w:r>
            <w:r w:rsidR="00FB4D17" w:rsidRPr="00CF12E4">
              <w:rPr>
                <w:rFonts w:eastAsia="SimSun" w:cs="Times New Roman"/>
              </w:rPr>
              <w:t xml:space="preserve"> Bauvorlageberechtigung</w:t>
            </w:r>
          </w:p>
        </w:tc>
      </w:tr>
      <w:tr w:rsidR="00FB4D17" w:rsidRPr="00CF12E4" w14:paraId="10E410A7" w14:textId="77777777" w:rsidTr="00FB4D17">
        <w:tc>
          <w:tcPr>
            <w:tcW w:w="676" w:type="dxa"/>
          </w:tcPr>
          <w:p w14:paraId="29EB47B9" w14:textId="77777777" w:rsidR="00FB4D17" w:rsidRPr="00CF12E4" w:rsidRDefault="00FB4D17" w:rsidP="00FB4D17">
            <w:pPr>
              <w:pStyle w:val="TabZelle"/>
              <w:rPr>
                <w:rFonts w:eastAsia="SimSun" w:cs="Times New Roman"/>
              </w:rPr>
            </w:pPr>
            <w:r w:rsidRPr="00CF12E4">
              <w:rPr>
                <w:rFonts w:eastAsia="SimSun" w:cs="Times New Roman"/>
              </w:rPr>
              <w:t>12.5</w:t>
            </w:r>
          </w:p>
        </w:tc>
        <w:tc>
          <w:tcPr>
            <w:tcW w:w="7796" w:type="dxa"/>
          </w:tcPr>
          <w:p w14:paraId="422B4432" w14:textId="200F92D6" w:rsidR="00FB4D17" w:rsidRPr="00CF12E4" w:rsidRDefault="00CF12E4" w:rsidP="00FB4D17">
            <w:pPr>
              <w:pStyle w:val="TabZelle"/>
              <w:rPr>
                <w:rFonts w:eastAsia="SimSun" w:cs="Times New Roman"/>
              </w:rPr>
            </w:pPr>
            <w:r w:rsidRPr="00CF12E4">
              <w:rPr>
                <w:rFonts w:eastAsia="SimSun" w:cs="Times New Roman"/>
              </w:rPr>
              <w:t>Brandschutz</w:t>
            </w:r>
            <w:r w:rsidR="00FB4D17" w:rsidRPr="00CF12E4">
              <w:rPr>
                <w:rFonts w:eastAsia="SimSun" w:cs="Times New Roman"/>
              </w:rPr>
              <w:t xml:space="preserve"> </w:t>
            </w:r>
          </w:p>
        </w:tc>
      </w:tr>
      <w:tr w:rsidR="00FB4D17" w:rsidRPr="00CF12E4" w14:paraId="1150AC32" w14:textId="77777777" w:rsidTr="00FB4D17">
        <w:tc>
          <w:tcPr>
            <w:tcW w:w="676" w:type="dxa"/>
          </w:tcPr>
          <w:p w14:paraId="185F8C05" w14:textId="77777777" w:rsidR="00FB4D17" w:rsidRPr="00CF12E4" w:rsidRDefault="00FB4D17" w:rsidP="00FB4D17">
            <w:pPr>
              <w:pStyle w:val="TabZelle"/>
              <w:rPr>
                <w:rFonts w:eastAsia="SimSun" w:cs="Times New Roman"/>
              </w:rPr>
            </w:pPr>
            <w:r w:rsidRPr="00CF12E4">
              <w:rPr>
                <w:rFonts w:eastAsia="SimSun" w:cs="Times New Roman"/>
              </w:rPr>
              <w:t>12.5.1</w:t>
            </w:r>
          </w:p>
        </w:tc>
        <w:tc>
          <w:tcPr>
            <w:tcW w:w="7796" w:type="dxa"/>
          </w:tcPr>
          <w:p w14:paraId="248B5BE2" w14:textId="23CA6A08" w:rsidR="00FB4D17" w:rsidRPr="00CF12E4" w:rsidRDefault="00CF12E4" w:rsidP="00FB4D17">
            <w:pPr>
              <w:pStyle w:val="TabZelle"/>
              <w:rPr>
                <w:rFonts w:eastAsia="SimSun" w:cs="Times New Roman"/>
              </w:rPr>
            </w:pPr>
            <w:r w:rsidRPr="00CF12E4">
              <w:rPr>
                <w:rFonts w:eastAsia="SimSun" w:cs="Times New Roman"/>
              </w:rPr>
              <w:t>Generisches Brandschutzkonzept für die Errichtung von Windenergieanlagen der Reihe EnVentus</w:t>
            </w:r>
            <w:r w:rsidRPr="00B3177C">
              <w:rPr>
                <w:rFonts w:eastAsia="SimSun" w:cs="Times New Roman"/>
                <w:vertAlign w:val="superscript"/>
              </w:rPr>
              <w:t>TM</w:t>
            </w:r>
          </w:p>
        </w:tc>
      </w:tr>
      <w:tr w:rsidR="00FB4D17" w:rsidRPr="00CF12E4" w14:paraId="73648DEB" w14:textId="77777777" w:rsidTr="00FB4D17">
        <w:tc>
          <w:tcPr>
            <w:tcW w:w="676" w:type="dxa"/>
          </w:tcPr>
          <w:p w14:paraId="5EEAAB64" w14:textId="77777777" w:rsidR="00FB4D17" w:rsidRPr="00CF12E4" w:rsidRDefault="00FB4D17" w:rsidP="00FB4D17">
            <w:pPr>
              <w:pStyle w:val="TabZelle"/>
              <w:rPr>
                <w:rFonts w:eastAsia="SimSun" w:cs="Times New Roman"/>
              </w:rPr>
            </w:pPr>
            <w:r w:rsidRPr="00CF12E4">
              <w:rPr>
                <w:rFonts w:eastAsia="SimSun" w:cs="Times New Roman"/>
              </w:rPr>
              <w:t>12.5.2</w:t>
            </w:r>
          </w:p>
        </w:tc>
        <w:tc>
          <w:tcPr>
            <w:tcW w:w="7796" w:type="dxa"/>
          </w:tcPr>
          <w:p w14:paraId="6BBE0221" w14:textId="48861F88" w:rsidR="00FB4D17" w:rsidRPr="00CF12E4" w:rsidRDefault="00CF12E4" w:rsidP="00FB4D17">
            <w:pPr>
              <w:pStyle w:val="TabZelle"/>
              <w:rPr>
                <w:rFonts w:eastAsia="SimSun" w:cs="Times New Roman"/>
              </w:rPr>
            </w:pPr>
            <w:r w:rsidRPr="00CF12E4">
              <w:rPr>
                <w:rFonts w:eastAsia="SimSun" w:cs="Times New Roman"/>
              </w:rPr>
              <w:t>Allgemeine Beschreibung EnVentus</w:t>
            </w:r>
            <w:r w:rsidRPr="00B3177C">
              <w:rPr>
                <w:rFonts w:eastAsia="SimSun" w:cs="Times New Roman"/>
                <w:vertAlign w:val="superscript"/>
              </w:rPr>
              <w:t>TM</w:t>
            </w:r>
            <w:r w:rsidRPr="00CF12E4">
              <w:rPr>
                <w:rFonts w:eastAsia="SimSun" w:cs="Times New Roman"/>
              </w:rPr>
              <w:t xml:space="preserve"> Brandschutz der Windenergieanlage</w:t>
            </w:r>
          </w:p>
        </w:tc>
      </w:tr>
      <w:tr w:rsidR="00FB4D17" w:rsidRPr="00CF12E4" w14:paraId="5398D51B" w14:textId="77777777" w:rsidTr="00FB4D17">
        <w:tc>
          <w:tcPr>
            <w:tcW w:w="676" w:type="dxa"/>
          </w:tcPr>
          <w:p w14:paraId="092E5298" w14:textId="77777777" w:rsidR="00FB4D17" w:rsidRPr="00CF12E4" w:rsidRDefault="00FB4D17" w:rsidP="00FB4D17">
            <w:pPr>
              <w:pStyle w:val="TabZelle"/>
              <w:rPr>
                <w:rFonts w:eastAsia="SimSun" w:cs="Times New Roman"/>
              </w:rPr>
            </w:pPr>
            <w:r w:rsidRPr="00CF12E4">
              <w:rPr>
                <w:rFonts w:eastAsia="SimSun" w:cs="Times New Roman"/>
              </w:rPr>
              <w:t>12.6</w:t>
            </w:r>
          </w:p>
        </w:tc>
        <w:tc>
          <w:tcPr>
            <w:tcW w:w="7796" w:type="dxa"/>
          </w:tcPr>
          <w:p w14:paraId="512355A1" w14:textId="77777777" w:rsidR="00FB4D17" w:rsidRPr="00CF12E4" w:rsidRDefault="00FB4D17" w:rsidP="00FB4D17">
            <w:pPr>
              <w:pStyle w:val="TabZelle"/>
              <w:rPr>
                <w:rFonts w:eastAsia="SimSun" w:cs="Times New Roman"/>
              </w:rPr>
            </w:pPr>
            <w:r w:rsidRPr="00CF12E4">
              <w:rPr>
                <w:rFonts w:eastAsia="SimSun" w:cs="Times New Roman"/>
              </w:rPr>
              <w:t>Standsicherheitsnachweis (§ 10 BauVorlVO SH)</w:t>
            </w:r>
          </w:p>
        </w:tc>
      </w:tr>
      <w:tr w:rsidR="00FB4D17" w:rsidRPr="00CF12E4" w14:paraId="0801236A" w14:textId="77777777" w:rsidTr="00FB4D17">
        <w:tc>
          <w:tcPr>
            <w:tcW w:w="676" w:type="dxa"/>
          </w:tcPr>
          <w:p w14:paraId="293461EC" w14:textId="77777777" w:rsidR="00FB4D17" w:rsidRPr="00CF12E4" w:rsidRDefault="00FB4D17" w:rsidP="00FB4D17">
            <w:pPr>
              <w:pStyle w:val="TabZelle"/>
              <w:rPr>
                <w:rFonts w:eastAsia="SimSun" w:cs="Times New Roman"/>
              </w:rPr>
            </w:pPr>
            <w:r w:rsidRPr="00CF12E4">
              <w:rPr>
                <w:rFonts w:eastAsia="SimSun" w:cs="Times New Roman"/>
              </w:rPr>
              <w:t>12.6.1</w:t>
            </w:r>
          </w:p>
        </w:tc>
        <w:tc>
          <w:tcPr>
            <w:tcW w:w="7796" w:type="dxa"/>
          </w:tcPr>
          <w:p w14:paraId="599D70E7" w14:textId="3FB51DB0" w:rsidR="00FB4D17" w:rsidRPr="00CF12E4" w:rsidRDefault="00CF12E4" w:rsidP="00FB4D17">
            <w:pPr>
              <w:pStyle w:val="TabZelle"/>
              <w:rPr>
                <w:rFonts w:eastAsia="SimSun" w:cs="Times New Roman"/>
              </w:rPr>
            </w:pPr>
            <w:r w:rsidRPr="00CF12E4">
              <w:rPr>
                <w:rFonts w:eastAsia="SimSun" w:cs="Times New Roman"/>
              </w:rPr>
              <w:t>Gutachterliche Stellungnahme für Lastannahmen zur Turmberechnung der Vestas Turbinen</w:t>
            </w:r>
          </w:p>
        </w:tc>
      </w:tr>
      <w:tr w:rsidR="00FB4D17" w:rsidRPr="00CF12E4" w14:paraId="02DE66A2" w14:textId="77777777" w:rsidTr="00FB4D17">
        <w:tc>
          <w:tcPr>
            <w:tcW w:w="676" w:type="dxa"/>
          </w:tcPr>
          <w:p w14:paraId="2EB856A7" w14:textId="77777777" w:rsidR="00FB4D17" w:rsidRPr="00CF12E4" w:rsidRDefault="00FB4D17" w:rsidP="00FB4D17">
            <w:pPr>
              <w:pStyle w:val="TabZelle"/>
              <w:rPr>
                <w:rFonts w:eastAsia="SimSun" w:cs="Times New Roman"/>
              </w:rPr>
            </w:pPr>
            <w:r w:rsidRPr="00CF12E4">
              <w:rPr>
                <w:rFonts w:eastAsia="SimSun" w:cs="Times New Roman"/>
              </w:rPr>
              <w:t>12.6.2</w:t>
            </w:r>
          </w:p>
        </w:tc>
        <w:tc>
          <w:tcPr>
            <w:tcW w:w="7796" w:type="dxa"/>
          </w:tcPr>
          <w:p w14:paraId="70E10088" w14:textId="41173FC6" w:rsidR="00FB4D17" w:rsidRPr="00CF12E4" w:rsidRDefault="00CF12E4" w:rsidP="00FB4D17">
            <w:pPr>
              <w:pStyle w:val="TabZelle"/>
              <w:rPr>
                <w:rFonts w:eastAsia="SimSun" w:cs="Times New Roman"/>
              </w:rPr>
            </w:pPr>
            <w:r w:rsidRPr="00CF12E4">
              <w:rPr>
                <w:rFonts w:eastAsia="SimSun" w:cs="Times New Roman"/>
              </w:rPr>
              <w:t xml:space="preserve">Prüfbericht für eine Typenprüfung, Objekt: Prüfung der Standsicherheit – Flachgründung </w:t>
            </w:r>
          </w:p>
        </w:tc>
      </w:tr>
      <w:tr w:rsidR="00FB4D17" w:rsidRPr="0052126A" w14:paraId="1DE0EC05" w14:textId="77777777" w:rsidTr="00FB4D17">
        <w:tc>
          <w:tcPr>
            <w:tcW w:w="676" w:type="dxa"/>
          </w:tcPr>
          <w:p w14:paraId="291406D5" w14:textId="77777777" w:rsidR="00FB4D17" w:rsidRPr="00CF12E4" w:rsidRDefault="00FB4D17" w:rsidP="00FB4D17">
            <w:pPr>
              <w:pStyle w:val="TabZelle"/>
              <w:rPr>
                <w:rFonts w:eastAsia="SimSun" w:cs="Times New Roman"/>
              </w:rPr>
            </w:pPr>
            <w:r w:rsidRPr="00CF12E4">
              <w:rPr>
                <w:rFonts w:eastAsia="SimSun" w:cs="Times New Roman"/>
              </w:rPr>
              <w:t>12.6.3</w:t>
            </w:r>
          </w:p>
        </w:tc>
        <w:tc>
          <w:tcPr>
            <w:tcW w:w="7796" w:type="dxa"/>
          </w:tcPr>
          <w:p w14:paraId="0056D2C8" w14:textId="61C96968" w:rsidR="00FB4D17" w:rsidRPr="00CF12E4" w:rsidRDefault="00CF12E4" w:rsidP="00CF12E4">
            <w:pPr>
              <w:pStyle w:val="TabZelle"/>
              <w:rPr>
                <w:rFonts w:eastAsia="SimSun" w:cs="Times New Roman"/>
              </w:rPr>
            </w:pPr>
            <w:r w:rsidRPr="00CF12E4">
              <w:rPr>
                <w:rFonts w:eastAsia="SimSun" w:cs="Times New Roman"/>
              </w:rPr>
              <w:t>Prüfbericht für eine Typenprüfung, Objekt: Prüfung der Standsicherheit – Ankerkorb</w:t>
            </w:r>
          </w:p>
        </w:tc>
      </w:tr>
      <w:tr w:rsidR="00FB4D17" w:rsidRPr="0052126A" w14:paraId="66CC360F" w14:textId="77777777" w:rsidTr="00FB4D17">
        <w:tc>
          <w:tcPr>
            <w:tcW w:w="676" w:type="dxa"/>
          </w:tcPr>
          <w:p w14:paraId="58CB397C" w14:textId="77777777" w:rsidR="00FB4D17" w:rsidRPr="00CF12E4" w:rsidRDefault="00FB4D17" w:rsidP="00FB4D17">
            <w:pPr>
              <w:pStyle w:val="TabZelle"/>
              <w:rPr>
                <w:rFonts w:eastAsia="SimSun" w:cs="Times New Roman"/>
              </w:rPr>
            </w:pPr>
            <w:r w:rsidRPr="00CF12E4">
              <w:rPr>
                <w:rFonts w:eastAsia="SimSun" w:cs="Times New Roman"/>
              </w:rPr>
              <w:t>12.6.4</w:t>
            </w:r>
          </w:p>
        </w:tc>
        <w:tc>
          <w:tcPr>
            <w:tcW w:w="7796" w:type="dxa"/>
          </w:tcPr>
          <w:p w14:paraId="07691EB8" w14:textId="427FF180" w:rsidR="00FB4D17" w:rsidRPr="00CF12E4" w:rsidRDefault="00CF12E4" w:rsidP="00CF12E4">
            <w:pPr>
              <w:pStyle w:val="TabZelle"/>
              <w:rPr>
                <w:rFonts w:eastAsia="SimSun" w:cs="Times New Roman"/>
              </w:rPr>
            </w:pPr>
            <w:r w:rsidRPr="00CF12E4">
              <w:rPr>
                <w:rFonts w:eastAsia="SimSun" w:cs="Times New Roman"/>
              </w:rPr>
              <w:t>Prüfbericht für eine Typenprüfung, Objekt: Prüfung der Standsicherheit – Stahlrohrturm TA27705</w:t>
            </w:r>
          </w:p>
        </w:tc>
      </w:tr>
      <w:tr w:rsidR="007B26B4" w:rsidRPr="007B26B4" w14:paraId="62E96D90" w14:textId="77777777" w:rsidTr="00FB4D17">
        <w:tc>
          <w:tcPr>
            <w:tcW w:w="676" w:type="dxa"/>
          </w:tcPr>
          <w:p w14:paraId="1942C5DD" w14:textId="1D9304E2" w:rsidR="007B26B4" w:rsidRPr="00A138AB" w:rsidRDefault="007B26B4" w:rsidP="00FB4D17">
            <w:pPr>
              <w:pStyle w:val="TabZelle"/>
              <w:rPr>
                <w:rFonts w:eastAsia="SimSun" w:cs="Times New Roman"/>
              </w:rPr>
            </w:pPr>
            <w:r w:rsidRPr="00A138AB">
              <w:rPr>
                <w:rFonts w:eastAsia="SimSun" w:cs="Times New Roman"/>
              </w:rPr>
              <w:t>12.6.5</w:t>
            </w:r>
          </w:p>
        </w:tc>
        <w:tc>
          <w:tcPr>
            <w:tcW w:w="7796" w:type="dxa"/>
          </w:tcPr>
          <w:p w14:paraId="31AD5D84" w14:textId="00C7EA74" w:rsidR="007B26B4" w:rsidRPr="00A138AB" w:rsidRDefault="007B26B4" w:rsidP="00CF12E4">
            <w:pPr>
              <w:pStyle w:val="TabZelle"/>
              <w:rPr>
                <w:rFonts w:eastAsia="SimSun" w:cs="Times New Roman"/>
              </w:rPr>
            </w:pPr>
            <w:r w:rsidRPr="00A138AB">
              <w:rPr>
                <w:rFonts w:eastAsia="SimSun" w:cs="Times New Roman"/>
              </w:rPr>
              <w:t>Vestas EnVentus V162 Maschinengutachten der Windenergieanlage V162-6.8 / V162-7.2 MW</w:t>
            </w:r>
          </w:p>
        </w:tc>
      </w:tr>
      <w:tr w:rsidR="00FB4D17" w:rsidRPr="0052126A" w14:paraId="55766443" w14:textId="77777777" w:rsidTr="00FB4D17">
        <w:tc>
          <w:tcPr>
            <w:tcW w:w="676" w:type="dxa"/>
          </w:tcPr>
          <w:p w14:paraId="73C6D9C2" w14:textId="77777777" w:rsidR="00FB4D17" w:rsidRPr="00CF12E4" w:rsidRDefault="00FB4D17" w:rsidP="00FB4D17">
            <w:pPr>
              <w:pStyle w:val="TabZelle"/>
              <w:rPr>
                <w:rFonts w:eastAsia="SimSun" w:cs="Times New Roman"/>
              </w:rPr>
            </w:pPr>
            <w:r w:rsidRPr="00CF12E4">
              <w:rPr>
                <w:rFonts w:eastAsia="SimSun" w:cs="Times New Roman"/>
              </w:rPr>
              <w:t>12.7</w:t>
            </w:r>
          </w:p>
        </w:tc>
        <w:tc>
          <w:tcPr>
            <w:tcW w:w="7796" w:type="dxa"/>
          </w:tcPr>
          <w:p w14:paraId="2E9CEE80" w14:textId="77777777" w:rsidR="00FB4D17" w:rsidRPr="00CF12E4" w:rsidRDefault="00FB4D17" w:rsidP="00FB4D17">
            <w:pPr>
              <w:pStyle w:val="TabZelle"/>
              <w:rPr>
                <w:rFonts w:eastAsia="SimSun" w:cs="Times New Roman"/>
              </w:rPr>
            </w:pPr>
            <w:r w:rsidRPr="00CF12E4">
              <w:rPr>
                <w:rFonts w:eastAsia="SimSun" w:cs="Times New Roman"/>
              </w:rPr>
              <w:t>Andere Bautechnische Nachweise (§ 12 BauVorlVO SH)</w:t>
            </w:r>
          </w:p>
        </w:tc>
      </w:tr>
      <w:tr w:rsidR="00FB4D17" w:rsidRPr="00CF12E4" w14:paraId="4E29A4BC" w14:textId="77777777" w:rsidTr="00FB4D17">
        <w:tc>
          <w:tcPr>
            <w:tcW w:w="676" w:type="dxa"/>
          </w:tcPr>
          <w:p w14:paraId="39F14E49" w14:textId="77777777" w:rsidR="00FB4D17" w:rsidRPr="00CF12E4" w:rsidRDefault="00FB4D17" w:rsidP="00FB4D17">
            <w:pPr>
              <w:pStyle w:val="TabZelle"/>
              <w:rPr>
                <w:rFonts w:eastAsia="SimSun" w:cs="Times New Roman"/>
              </w:rPr>
            </w:pPr>
            <w:r w:rsidRPr="00CF12E4">
              <w:rPr>
                <w:rFonts w:eastAsia="SimSun" w:cs="Times New Roman"/>
              </w:rPr>
              <w:t>12.7.1</w:t>
            </w:r>
          </w:p>
        </w:tc>
        <w:tc>
          <w:tcPr>
            <w:tcW w:w="7796" w:type="dxa"/>
          </w:tcPr>
          <w:p w14:paraId="7955083A" w14:textId="2D2AA24F" w:rsidR="00FB4D17" w:rsidRPr="00CF12E4" w:rsidRDefault="00CF12E4" w:rsidP="00FB4D17">
            <w:pPr>
              <w:pStyle w:val="TabZelle"/>
              <w:rPr>
                <w:rFonts w:eastAsia="SimSun" w:cs="Times New Roman"/>
              </w:rPr>
            </w:pPr>
            <w:r w:rsidRPr="00CF12E4">
              <w:rPr>
                <w:rFonts w:eastAsia="SimSun" w:cs="Times New Roman"/>
              </w:rPr>
              <w:t>Hinweis: Baugrunduntersuchung</w:t>
            </w:r>
          </w:p>
        </w:tc>
      </w:tr>
      <w:tr w:rsidR="00FB4D17" w:rsidRPr="00CF12E4" w14:paraId="7209D8FD" w14:textId="77777777" w:rsidTr="00FB4D17">
        <w:tc>
          <w:tcPr>
            <w:tcW w:w="676" w:type="dxa"/>
          </w:tcPr>
          <w:p w14:paraId="2EA1B051" w14:textId="77777777" w:rsidR="00FB4D17" w:rsidRPr="008B58AB" w:rsidRDefault="00FB4D17" w:rsidP="00FB4D17">
            <w:pPr>
              <w:pStyle w:val="TabZelle"/>
              <w:rPr>
                <w:rFonts w:eastAsia="SimSun" w:cs="Times New Roman"/>
              </w:rPr>
            </w:pPr>
            <w:r w:rsidRPr="008B58AB">
              <w:rPr>
                <w:rFonts w:eastAsia="SimSun" w:cs="Times New Roman"/>
              </w:rPr>
              <w:lastRenderedPageBreak/>
              <w:t>12.8</w:t>
            </w:r>
          </w:p>
        </w:tc>
        <w:tc>
          <w:tcPr>
            <w:tcW w:w="7796" w:type="dxa"/>
          </w:tcPr>
          <w:p w14:paraId="0BF5DC1C" w14:textId="77777777" w:rsidR="00FB4D17" w:rsidRPr="008B58AB" w:rsidRDefault="00FB4D17" w:rsidP="00FB4D17">
            <w:pPr>
              <w:pStyle w:val="TabZelle"/>
              <w:rPr>
                <w:rFonts w:eastAsia="SimSun" w:cs="Times New Roman"/>
              </w:rPr>
            </w:pPr>
            <w:r w:rsidRPr="008B58AB">
              <w:rPr>
                <w:rFonts w:eastAsia="SimSun" w:cs="Times New Roman"/>
              </w:rPr>
              <w:t>Angaben über die gesicherte Erschließung</w:t>
            </w:r>
          </w:p>
        </w:tc>
      </w:tr>
      <w:tr w:rsidR="00FB4D17" w:rsidRPr="0052126A" w14:paraId="1330B7CB" w14:textId="77777777" w:rsidTr="00FB4D17">
        <w:tc>
          <w:tcPr>
            <w:tcW w:w="676" w:type="dxa"/>
          </w:tcPr>
          <w:p w14:paraId="7ED6524D" w14:textId="77777777" w:rsidR="00FB4D17" w:rsidRPr="008B58AB" w:rsidRDefault="00FB4D17" w:rsidP="00FB4D17">
            <w:pPr>
              <w:pStyle w:val="TabZelle"/>
              <w:rPr>
                <w:rFonts w:eastAsia="SimSun" w:cs="Times New Roman"/>
              </w:rPr>
            </w:pPr>
            <w:r w:rsidRPr="008B58AB">
              <w:rPr>
                <w:rFonts w:eastAsia="SimSun" w:cs="Times New Roman"/>
              </w:rPr>
              <w:t>12.8.1</w:t>
            </w:r>
          </w:p>
        </w:tc>
        <w:tc>
          <w:tcPr>
            <w:tcW w:w="7796" w:type="dxa"/>
          </w:tcPr>
          <w:p w14:paraId="7F203F7E" w14:textId="2DEE1D88" w:rsidR="00FB4D17" w:rsidRPr="008B58AB" w:rsidRDefault="00CF12E4" w:rsidP="00FB4D17">
            <w:pPr>
              <w:pStyle w:val="TabZelle"/>
              <w:rPr>
                <w:rFonts w:eastAsia="SimSun" w:cs="Times New Roman"/>
              </w:rPr>
            </w:pPr>
            <w:r w:rsidRPr="008B58AB">
              <w:rPr>
                <w:rFonts w:eastAsia="SimSun" w:cs="Times New Roman"/>
              </w:rPr>
              <w:t>Angaben über die gesicherte Erschließung</w:t>
            </w:r>
          </w:p>
        </w:tc>
      </w:tr>
      <w:tr w:rsidR="008B58AB" w:rsidRPr="008B58AB" w14:paraId="116ED7F4" w14:textId="77777777" w:rsidTr="00FB4D17">
        <w:tc>
          <w:tcPr>
            <w:tcW w:w="676" w:type="dxa"/>
          </w:tcPr>
          <w:p w14:paraId="38571DB4" w14:textId="36ABCC74" w:rsidR="008B58AB" w:rsidRPr="008B58AB" w:rsidRDefault="008B58AB" w:rsidP="008B58AB">
            <w:pPr>
              <w:pStyle w:val="TabZelle"/>
              <w:rPr>
                <w:rFonts w:eastAsia="SimSun" w:cs="Times New Roman"/>
              </w:rPr>
            </w:pPr>
            <w:r w:rsidRPr="008B58AB">
              <w:t>12.9</w:t>
            </w:r>
          </w:p>
        </w:tc>
        <w:tc>
          <w:tcPr>
            <w:tcW w:w="7796" w:type="dxa"/>
          </w:tcPr>
          <w:p w14:paraId="011B5A96" w14:textId="77CF4BFD" w:rsidR="008B58AB" w:rsidRPr="008B58AB" w:rsidRDefault="008B58AB" w:rsidP="008B58AB">
            <w:pPr>
              <w:pStyle w:val="TabZelle"/>
              <w:rPr>
                <w:rFonts w:eastAsia="SimSun" w:cs="Times New Roman"/>
              </w:rPr>
            </w:pPr>
            <w:r w:rsidRPr="008B58AB">
              <w:t>Sonstiges</w:t>
            </w:r>
          </w:p>
        </w:tc>
      </w:tr>
      <w:tr w:rsidR="008B58AB" w:rsidRPr="008B58AB" w14:paraId="2E70B58C" w14:textId="77777777" w:rsidTr="00FB4D17">
        <w:tc>
          <w:tcPr>
            <w:tcW w:w="676" w:type="dxa"/>
          </w:tcPr>
          <w:p w14:paraId="76C7F7CF" w14:textId="66A31E8C" w:rsidR="008B58AB" w:rsidRPr="008B58AB" w:rsidRDefault="008B58AB" w:rsidP="008B58AB">
            <w:pPr>
              <w:pStyle w:val="TabZelle"/>
              <w:rPr>
                <w:rFonts w:eastAsia="SimSun" w:cs="Times New Roman"/>
              </w:rPr>
            </w:pPr>
            <w:r w:rsidRPr="008B58AB">
              <w:t>12.9.1</w:t>
            </w:r>
          </w:p>
        </w:tc>
        <w:tc>
          <w:tcPr>
            <w:tcW w:w="7796" w:type="dxa"/>
          </w:tcPr>
          <w:p w14:paraId="707AB4A3" w14:textId="2D17CCF5" w:rsidR="008B58AB" w:rsidRPr="008B58AB" w:rsidRDefault="008B58AB" w:rsidP="00A960E5">
            <w:pPr>
              <w:pStyle w:val="TabZelle"/>
              <w:tabs>
                <w:tab w:val="left" w:pos="4260"/>
              </w:tabs>
              <w:rPr>
                <w:rFonts w:eastAsia="SimSun" w:cs="Times New Roman"/>
              </w:rPr>
            </w:pPr>
            <w:r w:rsidRPr="008B58AB">
              <w:rPr>
                <w:rFonts w:eastAsia="SimSun" w:cs="Times New Roman"/>
              </w:rPr>
              <w:t>Abstandsberechnung nach § 6 LBO</w:t>
            </w:r>
            <w:r w:rsidR="006C3850">
              <w:rPr>
                <w:rFonts w:eastAsia="SimSun" w:cs="Times New Roman"/>
              </w:rPr>
              <w:t xml:space="preserve"> </w:t>
            </w:r>
          </w:p>
        </w:tc>
      </w:tr>
      <w:tr w:rsidR="00A960E5" w:rsidRPr="008B58AB" w14:paraId="4072E11E" w14:textId="77777777" w:rsidTr="00FB4D17">
        <w:tc>
          <w:tcPr>
            <w:tcW w:w="676" w:type="dxa"/>
          </w:tcPr>
          <w:p w14:paraId="541F6167" w14:textId="10E55E8A" w:rsidR="00A960E5" w:rsidRPr="008B58AB" w:rsidRDefault="00A960E5" w:rsidP="008B58AB">
            <w:pPr>
              <w:pStyle w:val="TabZelle"/>
            </w:pPr>
            <w:r>
              <w:t>12.9.2</w:t>
            </w:r>
          </w:p>
        </w:tc>
        <w:tc>
          <w:tcPr>
            <w:tcW w:w="7796" w:type="dxa"/>
          </w:tcPr>
          <w:p w14:paraId="52E89A43" w14:textId="5C621EA4" w:rsidR="00A960E5" w:rsidRPr="008B58AB" w:rsidRDefault="00A960E5" w:rsidP="006C3850">
            <w:pPr>
              <w:pStyle w:val="TabZelle"/>
              <w:tabs>
                <w:tab w:val="left" w:pos="4260"/>
              </w:tabs>
              <w:rPr>
                <w:rFonts w:eastAsia="SimSun" w:cs="Times New Roman"/>
              </w:rPr>
            </w:pPr>
            <w:r>
              <w:rPr>
                <w:rFonts w:eastAsia="SimSun" w:cs="Times New Roman"/>
              </w:rPr>
              <w:t>Abweichungsantrag gemäß § 67 LBO zur Reduzierung der Abstandsfläche</w:t>
            </w:r>
          </w:p>
        </w:tc>
      </w:tr>
      <w:tr w:rsidR="008B58AB" w:rsidRPr="008B58AB" w14:paraId="6AC7D929" w14:textId="77777777" w:rsidTr="00FB4D17">
        <w:tc>
          <w:tcPr>
            <w:tcW w:w="676" w:type="dxa"/>
          </w:tcPr>
          <w:p w14:paraId="2CD79919" w14:textId="18B2C093" w:rsidR="008B58AB" w:rsidRPr="008B58AB" w:rsidRDefault="008B58AB" w:rsidP="008B58AB">
            <w:pPr>
              <w:pStyle w:val="TabZelle"/>
              <w:rPr>
                <w:rFonts w:eastAsia="SimSun" w:cs="Times New Roman"/>
              </w:rPr>
            </w:pPr>
            <w:r w:rsidRPr="008B58AB">
              <w:rPr>
                <w:b/>
              </w:rPr>
              <w:t>13.</w:t>
            </w:r>
          </w:p>
        </w:tc>
        <w:tc>
          <w:tcPr>
            <w:tcW w:w="7796" w:type="dxa"/>
          </w:tcPr>
          <w:p w14:paraId="661911AC" w14:textId="3F188684" w:rsidR="008B58AB" w:rsidRPr="008B58AB" w:rsidRDefault="008B58AB" w:rsidP="008B58AB">
            <w:pPr>
              <w:pStyle w:val="TabZelle"/>
              <w:rPr>
                <w:rFonts w:eastAsia="SimSun" w:cs="Times New Roman"/>
              </w:rPr>
            </w:pPr>
            <w:r w:rsidRPr="008B58AB">
              <w:rPr>
                <w:b/>
              </w:rPr>
              <w:t>Natur, Landschaft und Bodenschutz</w:t>
            </w:r>
          </w:p>
        </w:tc>
      </w:tr>
      <w:tr w:rsidR="008B58AB" w:rsidRPr="008B58AB" w14:paraId="4CB7EC9B" w14:textId="77777777" w:rsidTr="00FB4D17">
        <w:tc>
          <w:tcPr>
            <w:tcW w:w="676" w:type="dxa"/>
          </w:tcPr>
          <w:p w14:paraId="59EE9FCA" w14:textId="4B6AF669" w:rsidR="008B58AB" w:rsidRPr="008B58AB" w:rsidRDefault="008B58AB" w:rsidP="008B58AB">
            <w:pPr>
              <w:pStyle w:val="TabZelle"/>
              <w:rPr>
                <w:rFonts w:eastAsia="SimSun" w:cs="Times New Roman"/>
              </w:rPr>
            </w:pPr>
            <w:r w:rsidRPr="008B58AB">
              <w:t>13.5</w:t>
            </w:r>
          </w:p>
        </w:tc>
        <w:tc>
          <w:tcPr>
            <w:tcW w:w="7796" w:type="dxa"/>
          </w:tcPr>
          <w:p w14:paraId="3274FA6D" w14:textId="6E2E9AFB" w:rsidR="008B58AB" w:rsidRPr="008B58AB" w:rsidRDefault="008B58AB" w:rsidP="008B58AB">
            <w:pPr>
              <w:pStyle w:val="TabZelle"/>
              <w:rPr>
                <w:rFonts w:eastAsia="SimSun" w:cs="Times New Roman"/>
              </w:rPr>
            </w:pPr>
            <w:r w:rsidRPr="008B58AB">
              <w:t>Sonstiges</w:t>
            </w:r>
          </w:p>
        </w:tc>
      </w:tr>
      <w:tr w:rsidR="008B58AB" w:rsidRPr="008B58AB" w14:paraId="1913BC65" w14:textId="77777777" w:rsidTr="00FB4D17">
        <w:tc>
          <w:tcPr>
            <w:tcW w:w="676" w:type="dxa"/>
          </w:tcPr>
          <w:p w14:paraId="1E3D373A" w14:textId="4AD2DE8A" w:rsidR="008B58AB" w:rsidRPr="008B58AB" w:rsidRDefault="008B58AB" w:rsidP="008B58AB">
            <w:pPr>
              <w:pStyle w:val="TabZelle"/>
            </w:pPr>
            <w:r w:rsidRPr="008B58AB">
              <w:t>13.5.1</w:t>
            </w:r>
          </w:p>
        </w:tc>
        <w:tc>
          <w:tcPr>
            <w:tcW w:w="7796" w:type="dxa"/>
          </w:tcPr>
          <w:p w14:paraId="2D7C6AA3" w14:textId="40BA05E2" w:rsidR="008B58AB" w:rsidRPr="008B58AB" w:rsidRDefault="008B58AB" w:rsidP="008B58AB">
            <w:pPr>
              <w:pStyle w:val="TabZelle"/>
            </w:pPr>
            <w:r w:rsidRPr="008B58AB">
              <w:t>Landschaftspflegerische Begleitplan vom Juni 2024, GO.wind</w:t>
            </w:r>
          </w:p>
        </w:tc>
      </w:tr>
      <w:tr w:rsidR="008B58AB" w:rsidRPr="00117114" w14:paraId="02E67777" w14:textId="77777777" w:rsidTr="00FB4D17">
        <w:tc>
          <w:tcPr>
            <w:tcW w:w="676" w:type="dxa"/>
          </w:tcPr>
          <w:p w14:paraId="0975A6E1" w14:textId="4462431C" w:rsidR="008B58AB" w:rsidRPr="00117114" w:rsidRDefault="008B58AB" w:rsidP="008B58AB">
            <w:pPr>
              <w:pStyle w:val="TabZelle"/>
            </w:pPr>
            <w:r w:rsidRPr="00117114">
              <w:t>13.5.2</w:t>
            </w:r>
          </w:p>
        </w:tc>
        <w:tc>
          <w:tcPr>
            <w:tcW w:w="7796" w:type="dxa"/>
          </w:tcPr>
          <w:p w14:paraId="018FC0DC" w14:textId="5A6AE9CE" w:rsidR="008B58AB" w:rsidRPr="00117114" w:rsidRDefault="008B58AB" w:rsidP="008B58AB">
            <w:pPr>
              <w:pStyle w:val="TabZelle"/>
            </w:pPr>
            <w:r w:rsidRPr="00117114">
              <w:t>Ornithologisches Fachgutachten vom 24.04.2024, BioConsult SH GmbH &amp; Co. KG, Projektnummer 23_1527</w:t>
            </w:r>
          </w:p>
        </w:tc>
      </w:tr>
      <w:tr w:rsidR="008B58AB" w:rsidRPr="00117114" w14:paraId="7BDA1890" w14:textId="77777777" w:rsidTr="00FB4D17">
        <w:tc>
          <w:tcPr>
            <w:tcW w:w="676" w:type="dxa"/>
          </w:tcPr>
          <w:p w14:paraId="43FCA533" w14:textId="1F1432B1" w:rsidR="008B58AB" w:rsidRPr="00117114" w:rsidRDefault="008B58AB" w:rsidP="00117114">
            <w:pPr>
              <w:pStyle w:val="TabZelle"/>
              <w:rPr>
                <w:rFonts w:eastAsia="SimSun" w:cs="Times New Roman"/>
              </w:rPr>
            </w:pPr>
            <w:r w:rsidRPr="00117114">
              <w:t>13.5.</w:t>
            </w:r>
            <w:r w:rsidR="00117114">
              <w:t>3</w:t>
            </w:r>
          </w:p>
        </w:tc>
        <w:tc>
          <w:tcPr>
            <w:tcW w:w="7796" w:type="dxa"/>
          </w:tcPr>
          <w:p w14:paraId="4E5A5E22" w14:textId="269C0372" w:rsidR="008B58AB" w:rsidRPr="00117114" w:rsidRDefault="008B58AB" w:rsidP="00117114">
            <w:pPr>
              <w:pStyle w:val="TabZelle"/>
              <w:rPr>
                <w:rFonts w:eastAsia="SimSun" w:cs="Times New Roman"/>
              </w:rPr>
            </w:pPr>
            <w:r w:rsidRPr="00117114">
              <w:t>Artenschutz</w:t>
            </w:r>
            <w:r w:rsidR="00117114" w:rsidRPr="00117114">
              <w:t xml:space="preserve">rechtlicher Fachbeitrag </w:t>
            </w:r>
            <w:r w:rsidR="00666167" w:rsidRPr="00117114">
              <w:t>gemäß</w:t>
            </w:r>
            <w:r w:rsidR="00117114" w:rsidRPr="00117114">
              <w:t xml:space="preserve"> § 44 BNatSchG</w:t>
            </w:r>
            <w:r w:rsidRPr="00117114">
              <w:t xml:space="preserve"> vom </w:t>
            </w:r>
            <w:r w:rsidR="00117114" w:rsidRPr="00117114">
              <w:t>13</w:t>
            </w:r>
            <w:r w:rsidRPr="00117114">
              <w:t>.0</w:t>
            </w:r>
            <w:r w:rsidR="00117114" w:rsidRPr="00117114">
              <w:t>6</w:t>
            </w:r>
            <w:r w:rsidRPr="00117114">
              <w:t xml:space="preserve">.2024, </w:t>
            </w:r>
            <w:r w:rsidR="00117114" w:rsidRPr="00117114">
              <w:t>BioConsult SH GmbH &amp; Co. KG, Projektnummer 23_1527</w:t>
            </w:r>
          </w:p>
        </w:tc>
      </w:tr>
      <w:tr w:rsidR="008B58AB" w:rsidRPr="00117114" w14:paraId="79457E7A" w14:textId="77777777" w:rsidTr="00FB4D17">
        <w:tc>
          <w:tcPr>
            <w:tcW w:w="676" w:type="dxa"/>
          </w:tcPr>
          <w:p w14:paraId="4C77E89B" w14:textId="2BCAF7D9" w:rsidR="008B58AB" w:rsidRPr="00117114" w:rsidRDefault="008B58AB" w:rsidP="00117114">
            <w:pPr>
              <w:pStyle w:val="TabZelle"/>
              <w:rPr>
                <w:rFonts w:eastAsia="SimSun" w:cs="Times New Roman"/>
              </w:rPr>
            </w:pPr>
            <w:r w:rsidRPr="00117114">
              <w:t>13.5.</w:t>
            </w:r>
            <w:r w:rsidR="00117114" w:rsidRPr="00117114">
              <w:t>4</w:t>
            </w:r>
          </w:p>
        </w:tc>
        <w:tc>
          <w:tcPr>
            <w:tcW w:w="7796" w:type="dxa"/>
          </w:tcPr>
          <w:p w14:paraId="2F235375" w14:textId="45BC8D11" w:rsidR="008B58AB" w:rsidRPr="00117114" w:rsidRDefault="00117114" w:rsidP="008B58AB">
            <w:pPr>
              <w:pStyle w:val="TabZelle"/>
              <w:rPr>
                <w:rFonts w:eastAsia="SimSun" w:cs="Times New Roman"/>
              </w:rPr>
            </w:pPr>
            <w:r w:rsidRPr="00117114">
              <w:t>Maßnahmen zur Vermeidung artenschutzrechtlicher Konflikte für Fledermäuse</w:t>
            </w:r>
          </w:p>
        </w:tc>
      </w:tr>
      <w:tr w:rsidR="008B58AB" w:rsidRPr="00117114" w14:paraId="5339E22D" w14:textId="77777777" w:rsidTr="00FB4D17">
        <w:tc>
          <w:tcPr>
            <w:tcW w:w="676" w:type="dxa"/>
          </w:tcPr>
          <w:p w14:paraId="2503DD35" w14:textId="10F562DC" w:rsidR="008B58AB" w:rsidRPr="00117114" w:rsidRDefault="008B58AB" w:rsidP="00117114">
            <w:pPr>
              <w:pStyle w:val="TabZelle"/>
              <w:rPr>
                <w:rFonts w:eastAsia="SimSun" w:cs="Times New Roman"/>
              </w:rPr>
            </w:pPr>
            <w:r w:rsidRPr="00117114">
              <w:t>13.5.</w:t>
            </w:r>
            <w:r w:rsidR="00117114" w:rsidRPr="00117114">
              <w:t>5</w:t>
            </w:r>
          </w:p>
        </w:tc>
        <w:tc>
          <w:tcPr>
            <w:tcW w:w="7796" w:type="dxa"/>
          </w:tcPr>
          <w:p w14:paraId="204A08A2" w14:textId="61196502" w:rsidR="008B58AB" w:rsidRPr="00117114" w:rsidRDefault="00117114" w:rsidP="008B58AB">
            <w:pPr>
              <w:pStyle w:val="TabZelle"/>
              <w:rPr>
                <w:rFonts w:eastAsia="SimSun" w:cs="Times New Roman"/>
              </w:rPr>
            </w:pPr>
            <w:r w:rsidRPr="00117114">
              <w:t>Angaben zu Natura2000-Verträglichkeit und zum besonderen Artenschutz</w:t>
            </w:r>
          </w:p>
        </w:tc>
      </w:tr>
      <w:tr w:rsidR="008B58AB" w:rsidRPr="00117114" w14:paraId="2DA96992" w14:textId="77777777" w:rsidTr="00FB4D17">
        <w:tc>
          <w:tcPr>
            <w:tcW w:w="676" w:type="dxa"/>
          </w:tcPr>
          <w:p w14:paraId="6F594586" w14:textId="56DAD4E8" w:rsidR="008B58AB" w:rsidRPr="00117114" w:rsidRDefault="00117114" w:rsidP="008B58AB">
            <w:pPr>
              <w:pStyle w:val="TabZelle"/>
              <w:rPr>
                <w:rFonts w:eastAsia="SimSun" w:cs="Times New Roman"/>
              </w:rPr>
            </w:pPr>
            <w:r w:rsidRPr="00117114">
              <w:t>13.5.6</w:t>
            </w:r>
          </w:p>
        </w:tc>
        <w:tc>
          <w:tcPr>
            <w:tcW w:w="7796" w:type="dxa"/>
          </w:tcPr>
          <w:p w14:paraId="4ECD1B9E" w14:textId="07AB2A0D" w:rsidR="008B58AB" w:rsidRPr="00117114" w:rsidRDefault="00117114" w:rsidP="008B58AB">
            <w:pPr>
              <w:pStyle w:val="TabZelle"/>
              <w:rPr>
                <w:rFonts w:eastAsia="SimSun" w:cs="Times New Roman"/>
              </w:rPr>
            </w:pPr>
            <w:r w:rsidRPr="00117114">
              <w:t>Option Modul zum Schutz von Fledermäusen (Northtec), Funktionsbeschreibung</w:t>
            </w:r>
          </w:p>
        </w:tc>
      </w:tr>
      <w:tr w:rsidR="00117114" w:rsidRPr="00D461F8" w14:paraId="2486160C" w14:textId="77777777" w:rsidTr="00FB4D17">
        <w:tc>
          <w:tcPr>
            <w:tcW w:w="676" w:type="dxa"/>
          </w:tcPr>
          <w:p w14:paraId="3F9E5BB4" w14:textId="485AAEBE" w:rsidR="00117114" w:rsidRPr="00117114" w:rsidRDefault="00117114" w:rsidP="008B58AB">
            <w:pPr>
              <w:pStyle w:val="TabZelle"/>
            </w:pPr>
            <w:r w:rsidRPr="00117114">
              <w:t>13.5.7</w:t>
            </w:r>
          </w:p>
        </w:tc>
        <w:tc>
          <w:tcPr>
            <w:tcW w:w="7796" w:type="dxa"/>
          </w:tcPr>
          <w:p w14:paraId="3930E9CC" w14:textId="097836A2" w:rsidR="00117114" w:rsidRPr="00D461F8" w:rsidRDefault="00117114" w:rsidP="008B58AB">
            <w:pPr>
              <w:pStyle w:val="TabZelle"/>
            </w:pPr>
            <w:r w:rsidRPr="00D461F8">
              <w:t>Thies Clima: Clima Sensor US</w:t>
            </w:r>
          </w:p>
        </w:tc>
      </w:tr>
      <w:tr w:rsidR="00117114" w:rsidRPr="00117114" w14:paraId="7012F946" w14:textId="77777777" w:rsidTr="00FB4D17">
        <w:tc>
          <w:tcPr>
            <w:tcW w:w="676" w:type="dxa"/>
          </w:tcPr>
          <w:p w14:paraId="5DD75D70" w14:textId="2500DC12" w:rsidR="00117114" w:rsidRPr="00117114" w:rsidRDefault="00117114" w:rsidP="008B58AB">
            <w:pPr>
              <w:pStyle w:val="TabZelle"/>
            </w:pPr>
            <w:r w:rsidRPr="00117114">
              <w:t>13.5.8</w:t>
            </w:r>
          </w:p>
        </w:tc>
        <w:tc>
          <w:tcPr>
            <w:tcW w:w="7796" w:type="dxa"/>
          </w:tcPr>
          <w:p w14:paraId="2A2888C0" w14:textId="00B69D14" w:rsidR="00117114" w:rsidRPr="00117114" w:rsidRDefault="00117114" w:rsidP="008B58AB">
            <w:pPr>
              <w:pStyle w:val="TabZelle"/>
            </w:pPr>
            <w:r w:rsidRPr="00117114">
              <w:t>Antrag für eine Ausnahmegenehmigung zur Knickverschiebung/ Knickrodung</w:t>
            </w:r>
          </w:p>
        </w:tc>
      </w:tr>
      <w:tr w:rsidR="008B58AB" w:rsidRPr="008B58AB" w14:paraId="7D272612" w14:textId="77777777" w:rsidTr="00FB4D17">
        <w:tc>
          <w:tcPr>
            <w:tcW w:w="676" w:type="dxa"/>
          </w:tcPr>
          <w:p w14:paraId="33BA13B2" w14:textId="0CB609EC" w:rsidR="008B58AB" w:rsidRPr="00117114" w:rsidRDefault="008B58AB" w:rsidP="008B58AB">
            <w:pPr>
              <w:pStyle w:val="TabZelle"/>
              <w:rPr>
                <w:rFonts w:eastAsia="SimSun" w:cs="Times New Roman"/>
              </w:rPr>
            </w:pPr>
            <w:r w:rsidRPr="00117114">
              <w:rPr>
                <w:b/>
              </w:rPr>
              <w:t>14.</w:t>
            </w:r>
          </w:p>
        </w:tc>
        <w:tc>
          <w:tcPr>
            <w:tcW w:w="7796" w:type="dxa"/>
          </w:tcPr>
          <w:p w14:paraId="0492572E" w14:textId="34278CDA" w:rsidR="008B58AB" w:rsidRPr="00117114" w:rsidRDefault="008B58AB" w:rsidP="008B58AB">
            <w:pPr>
              <w:pStyle w:val="TabZelle"/>
              <w:rPr>
                <w:rFonts w:eastAsia="SimSun" w:cs="Times New Roman"/>
              </w:rPr>
            </w:pPr>
            <w:r w:rsidRPr="00117114">
              <w:rPr>
                <w:b/>
              </w:rPr>
              <w:t>Umweltverträglichkeitsprüfung (UVP)</w:t>
            </w:r>
          </w:p>
        </w:tc>
      </w:tr>
      <w:tr w:rsidR="008B58AB" w:rsidRPr="008B58AB" w14:paraId="5CE79E42" w14:textId="77777777" w:rsidTr="00FB4D17">
        <w:tc>
          <w:tcPr>
            <w:tcW w:w="676" w:type="dxa"/>
          </w:tcPr>
          <w:p w14:paraId="02FD6644" w14:textId="537CA1EF" w:rsidR="008B58AB" w:rsidRPr="00117114" w:rsidRDefault="008B58AB" w:rsidP="008B58AB">
            <w:pPr>
              <w:pStyle w:val="TabZelle"/>
              <w:rPr>
                <w:rFonts w:eastAsia="SimSun" w:cs="Times New Roman"/>
              </w:rPr>
            </w:pPr>
            <w:r w:rsidRPr="00117114">
              <w:t>14.1</w:t>
            </w:r>
          </w:p>
        </w:tc>
        <w:tc>
          <w:tcPr>
            <w:tcW w:w="7796" w:type="dxa"/>
          </w:tcPr>
          <w:p w14:paraId="4E48E0DF" w14:textId="7B6B0A96" w:rsidR="008B58AB" w:rsidRPr="00117114" w:rsidRDefault="00117114" w:rsidP="008B58AB">
            <w:pPr>
              <w:pStyle w:val="TabZelle"/>
              <w:rPr>
                <w:rFonts w:eastAsia="SimSun" w:cs="Times New Roman"/>
              </w:rPr>
            </w:pPr>
            <w:r w:rsidRPr="00117114">
              <w:t>UVP-Vorprüfung</w:t>
            </w:r>
          </w:p>
        </w:tc>
      </w:tr>
      <w:tr w:rsidR="008B58AB" w:rsidRPr="00117114" w14:paraId="745825F1" w14:textId="77777777" w:rsidTr="00FB4D17">
        <w:tc>
          <w:tcPr>
            <w:tcW w:w="676" w:type="dxa"/>
          </w:tcPr>
          <w:p w14:paraId="60074F10" w14:textId="1987B578" w:rsidR="008B58AB" w:rsidRPr="00117114" w:rsidRDefault="008B58AB" w:rsidP="008B58AB">
            <w:pPr>
              <w:pStyle w:val="TabZelle"/>
              <w:rPr>
                <w:rFonts w:eastAsia="SimSun" w:cs="Times New Roman"/>
              </w:rPr>
            </w:pPr>
            <w:r w:rsidRPr="00117114">
              <w:rPr>
                <w:b/>
              </w:rPr>
              <w:t>15.</w:t>
            </w:r>
          </w:p>
        </w:tc>
        <w:tc>
          <w:tcPr>
            <w:tcW w:w="7796" w:type="dxa"/>
          </w:tcPr>
          <w:p w14:paraId="137115A5" w14:textId="4D7C5042" w:rsidR="008B58AB" w:rsidRPr="00117114" w:rsidRDefault="008B58AB" w:rsidP="008B58AB">
            <w:pPr>
              <w:pStyle w:val="TabZelle"/>
              <w:rPr>
                <w:rFonts w:eastAsia="SimSun" w:cs="Times New Roman"/>
              </w:rPr>
            </w:pPr>
            <w:r w:rsidRPr="00117114">
              <w:rPr>
                <w:b/>
              </w:rPr>
              <w:t>Chemikaliensicherheit</w:t>
            </w:r>
          </w:p>
        </w:tc>
      </w:tr>
      <w:tr w:rsidR="008B58AB" w:rsidRPr="00117114" w14:paraId="41FC7710" w14:textId="77777777" w:rsidTr="00FB4D17">
        <w:tc>
          <w:tcPr>
            <w:tcW w:w="676" w:type="dxa"/>
          </w:tcPr>
          <w:p w14:paraId="46BE5C62" w14:textId="351FD29D" w:rsidR="008B58AB" w:rsidRPr="00117114" w:rsidRDefault="008B58AB" w:rsidP="008B58AB">
            <w:pPr>
              <w:pStyle w:val="TabZelle"/>
              <w:rPr>
                <w:rFonts w:eastAsia="SimSun" w:cs="Times New Roman"/>
              </w:rPr>
            </w:pPr>
          </w:p>
        </w:tc>
        <w:tc>
          <w:tcPr>
            <w:tcW w:w="7796" w:type="dxa"/>
          </w:tcPr>
          <w:p w14:paraId="0FEAE915" w14:textId="3C49EBF9" w:rsidR="008B58AB" w:rsidRPr="00117114" w:rsidRDefault="008B58AB" w:rsidP="008B58AB">
            <w:pPr>
              <w:pStyle w:val="TabZelle"/>
              <w:rPr>
                <w:rFonts w:eastAsia="SimSun" w:cs="Times New Roman"/>
              </w:rPr>
            </w:pPr>
            <w:r w:rsidRPr="00117114">
              <w:t>– entfällt –</w:t>
            </w:r>
          </w:p>
        </w:tc>
      </w:tr>
      <w:tr w:rsidR="008B58AB" w:rsidRPr="00117114" w14:paraId="12E06CD4" w14:textId="77777777" w:rsidTr="008B58AB">
        <w:tc>
          <w:tcPr>
            <w:tcW w:w="676" w:type="dxa"/>
          </w:tcPr>
          <w:p w14:paraId="743ECED9" w14:textId="77777777" w:rsidR="008B58AB" w:rsidRPr="00117114" w:rsidRDefault="008B58AB" w:rsidP="00117114">
            <w:pPr>
              <w:pStyle w:val="TabZelle"/>
              <w:rPr>
                <w:b/>
              </w:rPr>
            </w:pPr>
            <w:r w:rsidRPr="00117114">
              <w:rPr>
                <w:b/>
              </w:rPr>
              <w:t>16.</w:t>
            </w:r>
          </w:p>
        </w:tc>
        <w:tc>
          <w:tcPr>
            <w:tcW w:w="7796" w:type="dxa"/>
          </w:tcPr>
          <w:p w14:paraId="289262AE" w14:textId="77777777" w:rsidR="008B58AB" w:rsidRPr="00117114" w:rsidRDefault="008B58AB" w:rsidP="00117114">
            <w:pPr>
              <w:pStyle w:val="TabZelle"/>
              <w:rPr>
                <w:b/>
              </w:rPr>
            </w:pPr>
            <w:r w:rsidRPr="00117114">
              <w:rPr>
                <w:b/>
              </w:rPr>
              <w:t>Anlagenspezifische Antragsunterlagen</w:t>
            </w:r>
          </w:p>
        </w:tc>
      </w:tr>
      <w:tr w:rsidR="008B58AB" w:rsidRPr="00117114" w14:paraId="07735FE4" w14:textId="77777777" w:rsidTr="008B58AB">
        <w:tc>
          <w:tcPr>
            <w:tcW w:w="676" w:type="dxa"/>
          </w:tcPr>
          <w:p w14:paraId="46BBBCA9" w14:textId="2FCA85D1" w:rsidR="008B58AB" w:rsidRPr="00117114" w:rsidRDefault="00117114" w:rsidP="00117114">
            <w:pPr>
              <w:pStyle w:val="TabZelle"/>
              <w:rPr>
                <w:rFonts w:eastAsia="SimSun" w:cs="Times New Roman"/>
              </w:rPr>
            </w:pPr>
            <w:r w:rsidRPr="00117114">
              <w:rPr>
                <w:rFonts w:eastAsia="SimSun" w:cs="Times New Roman"/>
              </w:rPr>
              <w:t>16.1</w:t>
            </w:r>
          </w:p>
        </w:tc>
        <w:tc>
          <w:tcPr>
            <w:tcW w:w="7796" w:type="dxa"/>
          </w:tcPr>
          <w:p w14:paraId="2B41695A" w14:textId="4D0BD26B" w:rsidR="008B58AB" w:rsidRPr="00117114" w:rsidRDefault="00117114" w:rsidP="00117114">
            <w:pPr>
              <w:pStyle w:val="TabZelle"/>
              <w:rPr>
                <w:rFonts w:eastAsia="SimSun" w:cs="Times New Roman"/>
              </w:rPr>
            </w:pPr>
            <w:r w:rsidRPr="00117114">
              <w:rPr>
                <w:rFonts w:eastAsia="SimSun" w:cs="Times New Roman"/>
              </w:rPr>
              <w:t>Standortkoordinaten</w:t>
            </w:r>
          </w:p>
        </w:tc>
      </w:tr>
      <w:tr w:rsidR="00117114" w:rsidRPr="00117114" w14:paraId="4CBA6C9E" w14:textId="77777777" w:rsidTr="008B58AB">
        <w:tc>
          <w:tcPr>
            <w:tcW w:w="676" w:type="dxa"/>
          </w:tcPr>
          <w:p w14:paraId="04518735" w14:textId="07E6D3A8" w:rsidR="00117114" w:rsidRPr="00117114" w:rsidRDefault="00117114" w:rsidP="00117114">
            <w:pPr>
              <w:pStyle w:val="TabZelle"/>
              <w:rPr>
                <w:rFonts w:eastAsia="SimSun" w:cs="Times New Roman"/>
              </w:rPr>
            </w:pPr>
            <w:r w:rsidRPr="00117114">
              <w:rPr>
                <w:rFonts w:eastAsia="SimSun" w:cs="Times New Roman"/>
              </w:rPr>
              <w:t>16.2</w:t>
            </w:r>
          </w:p>
        </w:tc>
        <w:tc>
          <w:tcPr>
            <w:tcW w:w="7796" w:type="dxa"/>
          </w:tcPr>
          <w:p w14:paraId="46BC9C06" w14:textId="54AC5BC1" w:rsidR="00117114" w:rsidRPr="00117114" w:rsidRDefault="00117114" w:rsidP="00117114">
            <w:pPr>
              <w:pStyle w:val="TabZelle"/>
              <w:rPr>
                <w:rFonts w:eastAsia="SimSun" w:cs="Times New Roman"/>
              </w:rPr>
            </w:pPr>
            <w:r w:rsidRPr="00117114">
              <w:rPr>
                <w:rFonts w:eastAsia="SimSun" w:cs="Times New Roman"/>
              </w:rPr>
              <w:t>Planungsrechtliche Grundlage</w:t>
            </w:r>
          </w:p>
        </w:tc>
      </w:tr>
      <w:tr w:rsidR="008B58AB" w:rsidRPr="00117114" w14:paraId="30DD1275" w14:textId="77777777" w:rsidTr="008B58AB">
        <w:tc>
          <w:tcPr>
            <w:tcW w:w="676" w:type="dxa"/>
          </w:tcPr>
          <w:p w14:paraId="70325829" w14:textId="41F053F8" w:rsidR="008B58AB" w:rsidRPr="00117114" w:rsidRDefault="008B58AB" w:rsidP="00117114">
            <w:pPr>
              <w:pStyle w:val="TabZelle"/>
              <w:rPr>
                <w:rFonts w:eastAsia="SimSun" w:cs="Times New Roman"/>
              </w:rPr>
            </w:pPr>
            <w:r w:rsidRPr="00117114">
              <w:rPr>
                <w:rFonts w:eastAsia="SimSun" w:cs="Times New Roman"/>
              </w:rPr>
              <w:t>16.</w:t>
            </w:r>
            <w:r w:rsidR="00117114" w:rsidRPr="00117114">
              <w:rPr>
                <w:rFonts w:eastAsia="SimSun" w:cs="Times New Roman"/>
              </w:rPr>
              <w:t>3</w:t>
            </w:r>
          </w:p>
        </w:tc>
        <w:tc>
          <w:tcPr>
            <w:tcW w:w="7796" w:type="dxa"/>
          </w:tcPr>
          <w:p w14:paraId="566D0EC9" w14:textId="49A195AA" w:rsidR="008B58AB" w:rsidRPr="00117114" w:rsidRDefault="00117114" w:rsidP="00117114">
            <w:pPr>
              <w:pStyle w:val="TabZelle"/>
              <w:rPr>
                <w:rFonts w:eastAsia="SimSun" w:cs="Times New Roman"/>
              </w:rPr>
            </w:pPr>
            <w:r w:rsidRPr="00117114">
              <w:rPr>
                <w:rFonts w:eastAsia="SimSun" w:cs="Times New Roman"/>
              </w:rPr>
              <w:t>Windenergieanlagen: Sicherheitstechnische Einrichtungen und Vorkehrungen</w:t>
            </w:r>
          </w:p>
        </w:tc>
      </w:tr>
      <w:tr w:rsidR="008B58AB" w:rsidRPr="00117114" w14:paraId="2BBD6FA2" w14:textId="77777777" w:rsidTr="008B58AB">
        <w:tc>
          <w:tcPr>
            <w:tcW w:w="676" w:type="dxa"/>
          </w:tcPr>
          <w:p w14:paraId="2C19D963" w14:textId="658842C7" w:rsidR="008B58AB" w:rsidRPr="00117114" w:rsidRDefault="00117114" w:rsidP="00117114">
            <w:pPr>
              <w:pStyle w:val="TabZelle"/>
              <w:rPr>
                <w:rFonts w:eastAsia="SimSun" w:cs="Times New Roman"/>
              </w:rPr>
            </w:pPr>
            <w:r w:rsidRPr="00117114">
              <w:rPr>
                <w:rFonts w:eastAsia="SimSun" w:cs="Times New Roman"/>
              </w:rPr>
              <w:t>16.3.</w:t>
            </w:r>
            <w:r w:rsidR="008B58AB" w:rsidRPr="00117114">
              <w:rPr>
                <w:rFonts w:eastAsia="SimSun" w:cs="Times New Roman"/>
              </w:rPr>
              <w:t>1</w:t>
            </w:r>
          </w:p>
        </w:tc>
        <w:tc>
          <w:tcPr>
            <w:tcW w:w="7796" w:type="dxa"/>
          </w:tcPr>
          <w:p w14:paraId="76B57E5B" w14:textId="423C78D4" w:rsidR="008B58AB" w:rsidRPr="00117114" w:rsidRDefault="00117114" w:rsidP="00117114">
            <w:pPr>
              <w:pStyle w:val="TabZelle"/>
              <w:rPr>
                <w:rFonts w:eastAsia="SimSun" w:cs="Times New Roman"/>
              </w:rPr>
            </w:pPr>
            <w:r w:rsidRPr="00117114">
              <w:rPr>
                <w:rFonts w:eastAsia="SimSun" w:cs="Times New Roman"/>
              </w:rPr>
              <w:t>Blitzschutz und elektromagnetische Verträglichkeit</w:t>
            </w:r>
          </w:p>
        </w:tc>
      </w:tr>
      <w:tr w:rsidR="008B58AB" w:rsidRPr="00117114" w14:paraId="29AC4325" w14:textId="77777777" w:rsidTr="008B58AB">
        <w:tc>
          <w:tcPr>
            <w:tcW w:w="676" w:type="dxa"/>
          </w:tcPr>
          <w:p w14:paraId="1D705605" w14:textId="622490A6"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.2</w:t>
            </w:r>
          </w:p>
        </w:tc>
        <w:tc>
          <w:tcPr>
            <w:tcW w:w="7796" w:type="dxa"/>
          </w:tcPr>
          <w:p w14:paraId="79A0D22F" w14:textId="4D49D540" w:rsidR="008B58AB" w:rsidRPr="00117114" w:rsidRDefault="00117114" w:rsidP="00117114">
            <w:pPr>
              <w:pStyle w:val="TabZelle"/>
              <w:rPr>
                <w:rFonts w:eastAsia="SimSun" w:cs="Times New Roman"/>
              </w:rPr>
            </w:pPr>
            <w:r w:rsidRPr="00117114">
              <w:rPr>
                <w:rFonts w:eastAsia="SimSun" w:cs="Times New Roman"/>
              </w:rPr>
              <w:t>Vestas-Erdungssystem</w:t>
            </w:r>
          </w:p>
        </w:tc>
      </w:tr>
      <w:tr w:rsidR="008B58AB" w:rsidRPr="00117114" w14:paraId="36D1F6CF" w14:textId="77777777" w:rsidTr="008B58AB">
        <w:tc>
          <w:tcPr>
            <w:tcW w:w="676" w:type="dxa"/>
          </w:tcPr>
          <w:p w14:paraId="5098B5D6" w14:textId="0DB18B39"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3</w:t>
            </w:r>
          </w:p>
        </w:tc>
        <w:tc>
          <w:tcPr>
            <w:tcW w:w="7796" w:type="dxa"/>
          </w:tcPr>
          <w:p w14:paraId="0D84B2F4" w14:textId="05015221" w:rsidR="008B58AB" w:rsidRPr="00117114" w:rsidRDefault="00117114" w:rsidP="00117114">
            <w:pPr>
              <w:pStyle w:val="TabZelle"/>
              <w:rPr>
                <w:rFonts w:eastAsia="SimSun" w:cs="Times New Roman"/>
              </w:rPr>
            </w:pPr>
            <w:r w:rsidRPr="00117114">
              <w:rPr>
                <w:rFonts w:eastAsia="SimSun" w:cs="Times New Roman"/>
              </w:rPr>
              <w:t xml:space="preserve">Notbeleuchtung an Vestas Windenergieanlagen – </w:t>
            </w:r>
            <w:r w:rsidR="00666167" w:rsidRPr="00117114">
              <w:rPr>
                <w:rFonts w:eastAsia="SimSun" w:cs="Times New Roman"/>
              </w:rPr>
              <w:t>Allgemeine</w:t>
            </w:r>
            <w:r w:rsidRPr="00117114">
              <w:rPr>
                <w:rFonts w:eastAsia="SimSun" w:cs="Times New Roman"/>
              </w:rPr>
              <w:t xml:space="preserve"> Spezifikation</w:t>
            </w:r>
          </w:p>
        </w:tc>
      </w:tr>
      <w:tr w:rsidR="008B58AB" w:rsidRPr="00117114" w14:paraId="139CA9B6" w14:textId="77777777" w:rsidTr="008B58AB">
        <w:tc>
          <w:tcPr>
            <w:tcW w:w="676" w:type="dxa"/>
          </w:tcPr>
          <w:p w14:paraId="2FF63792" w14:textId="3474DDE0"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4</w:t>
            </w:r>
          </w:p>
        </w:tc>
        <w:tc>
          <w:tcPr>
            <w:tcW w:w="7796" w:type="dxa"/>
          </w:tcPr>
          <w:p w14:paraId="13BEA3C0" w14:textId="48FAB787" w:rsidR="008B58AB" w:rsidRPr="00117114" w:rsidRDefault="008B58AB" w:rsidP="00117114">
            <w:pPr>
              <w:pStyle w:val="TabZelle"/>
              <w:rPr>
                <w:rFonts w:eastAsia="SimSun" w:cs="Times New Roman"/>
              </w:rPr>
            </w:pPr>
            <w:r w:rsidRPr="00117114">
              <w:rPr>
                <w:rFonts w:eastAsia="SimSun" w:cs="Times New Roman"/>
              </w:rPr>
              <w:t>Allgemeine Spezifikation Vestas Eiserkennungssystem</w:t>
            </w:r>
            <w:r w:rsidR="00117114" w:rsidRPr="00117114">
              <w:rPr>
                <w:rFonts w:eastAsia="SimSun" w:cs="Times New Roman"/>
              </w:rPr>
              <w:t xml:space="preserve"> (VID)</w:t>
            </w:r>
          </w:p>
        </w:tc>
      </w:tr>
      <w:tr w:rsidR="008B58AB" w:rsidRPr="00A3680D" w14:paraId="7AC8BB3D" w14:textId="77777777" w:rsidTr="008B58AB">
        <w:tc>
          <w:tcPr>
            <w:tcW w:w="676" w:type="dxa"/>
          </w:tcPr>
          <w:p w14:paraId="7C275DFD" w14:textId="79E6043F" w:rsidR="008B58AB" w:rsidRPr="00A3680D" w:rsidRDefault="00A3680D" w:rsidP="00A3680D">
            <w:pPr>
              <w:pStyle w:val="TabZelle"/>
              <w:rPr>
                <w:rFonts w:eastAsia="SimSun" w:cs="Times New Roman"/>
              </w:rPr>
            </w:pPr>
            <w:r w:rsidRPr="00A3680D">
              <w:rPr>
                <w:rFonts w:eastAsia="SimSun" w:cs="Times New Roman"/>
              </w:rPr>
              <w:t>16.</w:t>
            </w:r>
            <w:r w:rsidR="008B58AB" w:rsidRPr="00A3680D">
              <w:rPr>
                <w:rFonts w:eastAsia="SimSun" w:cs="Times New Roman"/>
              </w:rPr>
              <w:t>3.</w:t>
            </w:r>
            <w:r w:rsidRPr="00A3680D">
              <w:rPr>
                <w:rFonts w:eastAsia="SimSun" w:cs="Times New Roman"/>
              </w:rPr>
              <w:t>5</w:t>
            </w:r>
          </w:p>
        </w:tc>
        <w:tc>
          <w:tcPr>
            <w:tcW w:w="7796" w:type="dxa"/>
          </w:tcPr>
          <w:p w14:paraId="0D4DBFEE" w14:textId="5541C2B3" w:rsidR="008B58AB" w:rsidRPr="00A3680D" w:rsidRDefault="00A3680D" w:rsidP="00117114">
            <w:pPr>
              <w:pStyle w:val="TabZelle"/>
              <w:rPr>
                <w:rFonts w:eastAsia="SimSun" w:cs="Times New Roman"/>
              </w:rPr>
            </w:pPr>
            <w:r w:rsidRPr="00A3680D">
              <w:rPr>
                <w:rFonts w:eastAsia="SimSun" w:cs="Times New Roman"/>
              </w:rPr>
              <w:t>Gutachten Vestas Ice Detection System (VID) – Integration BLADEcontrol Ice Detector BID in die Steuerung von Vestas Windenergieanlagen</w:t>
            </w:r>
          </w:p>
        </w:tc>
      </w:tr>
      <w:tr w:rsidR="008B58AB" w:rsidRPr="00A3680D" w14:paraId="5E02709F" w14:textId="77777777" w:rsidTr="008B58AB">
        <w:tc>
          <w:tcPr>
            <w:tcW w:w="676" w:type="dxa"/>
          </w:tcPr>
          <w:p w14:paraId="01C412B1" w14:textId="21017F0D" w:rsidR="008B58AB" w:rsidRPr="00A3680D" w:rsidRDefault="008B58AB" w:rsidP="00A3680D">
            <w:pPr>
              <w:pStyle w:val="TabZelle"/>
              <w:rPr>
                <w:rFonts w:eastAsia="SimSun" w:cs="Times New Roman"/>
              </w:rPr>
            </w:pPr>
            <w:r w:rsidRPr="00A3680D">
              <w:rPr>
                <w:rFonts w:eastAsia="SimSun" w:cs="Times New Roman"/>
              </w:rPr>
              <w:t>16.3.</w:t>
            </w:r>
            <w:r w:rsidR="00A3680D" w:rsidRPr="00A3680D">
              <w:rPr>
                <w:rFonts w:eastAsia="SimSun" w:cs="Times New Roman"/>
              </w:rPr>
              <w:t>6</w:t>
            </w:r>
          </w:p>
        </w:tc>
        <w:tc>
          <w:tcPr>
            <w:tcW w:w="7796" w:type="dxa"/>
          </w:tcPr>
          <w:p w14:paraId="5A0DC9C5" w14:textId="2F0ED0B5" w:rsidR="008B58AB" w:rsidRPr="00A3680D" w:rsidRDefault="00A3680D" w:rsidP="00117114">
            <w:pPr>
              <w:pStyle w:val="TabZelle"/>
              <w:rPr>
                <w:rFonts w:eastAsia="SimSun" w:cs="Times New Roman"/>
              </w:rPr>
            </w:pPr>
            <w:r w:rsidRPr="00A3680D">
              <w:rPr>
                <w:rFonts w:eastAsia="SimSun" w:cs="Times New Roman"/>
              </w:rPr>
              <w:t>Typenzertifikat – Rotorblatt-Überwachungssystem Vestas Eisdetektor (VID)</w:t>
            </w:r>
          </w:p>
        </w:tc>
      </w:tr>
      <w:tr w:rsidR="008B58AB" w:rsidRPr="00437B32" w14:paraId="046A7F1F" w14:textId="77777777" w:rsidTr="008B58AB">
        <w:tc>
          <w:tcPr>
            <w:tcW w:w="676" w:type="dxa"/>
          </w:tcPr>
          <w:p w14:paraId="1EA75D61" w14:textId="3A99A314" w:rsidR="008B58AB" w:rsidRPr="00A3680D" w:rsidRDefault="00A3680D" w:rsidP="00A3680D">
            <w:pPr>
              <w:pStyle w:val="TabZelle"/>
              <w:rPr>
                <w:rFonts w:eastAsia="SimSun" w:cs="Times New Roman"/>
              </w:rPr>
            </w:pPr>
            <w:r w:rsidRPr="00A3680D">
              <w:rPr>
                <w:rFonts w:eastAsia="SimSun" w:cs="Times New Roman"/>
              </w:rPr>
              <w:t>16.</w:t>
            </w:r>
            <w:r w:rsidR="008B58AB" w:rsidRPr="00A3680D">
              <w:rPr>
                <w:rFonts w:eastAsia="SimSun" w:cs="Times New Roman"/>
              </w:rPr>
              <w:t>3.</w:t>
            </w:r>
            <w:r w:rsidRPr="00A3680D">
              <w:rPr>
                <w:rFonts w:eastAsia="SimSun" w:cs="Times New Roman"/>
              </w:rPr>
              <w:t>7</w:t>
            </w:r>
          </w:p>
        </w:tc>
        <w:tc>
          <w:tcPr>
            <w:tcW w:w="7796" w:type="dxa"/>
          </w:tcPr>
          <w:p w14:paraId="15B60F02" w14:textId="322DEDED" w:rsidR="008B58AB" w:rsidRPr="00A3680D" w:rsidRDefault="00A3680D" w:rsidP="00117114">
            <w:pPr>
              <w:pStyle w:val="TabZelle"/>
              <w:rPr>
                <w:rFonts w:eastAsia="SimSun" w:cs="Times New Roman"/>
              </w:rPr>
            </w:pPr>
            <w:r w:rsidRPr="00A3680D">
              <w:rPr>
                <w:rFonts w:eastAsia="SimSun" w:cs="Times New Roman"/>
              </w:rPr>
              <w:t>Stellungnahme zu der Option „Eiserkennungssystem“ an Vestas Windenergieanlagen</w:t>
            </w:r>
          </w:p>
        </w:tc>
      </w:tr>
      <w:tr w:rsidR="008B58AB" w:rsidRPr="00A3680D" w14:paraId="0683EBDC" w14:textId="77777777" w:rsidTr="008B58AB">
        <w:tc>
          <w:tcPr>
            <w:tcW w:w="676" w:type="dxa"/>
          </w:tcPr>
          <w:p w14:paraId="049B6F01" w14:textId="61853EA2" w:rsidR="008B58AB" w:rsidRPr="00A3680D" w:rsidRDefault="008B58AB" w:rsidP="00A3680D">
            <w:pPr>
              <w:pStyle w:val="TabZelle"/>
              <w:rPr>
                <w:rFonts w:eastAsia="SimSun" w:cs="Times New Roman"/>
              </w:rPr>
            </w:pPr>
            <w:r w:rsidRPr="00A3680D">
              <w:rPr>
                <w:rFonts w:eastAsia="SimSun" w:cs="Times New Roman"/>
              </w:rPr>
              <w:t>16.</w:t>
            </w:r>
            <w:r w:rsidR="00A3680D" w:rsidRPr="00A3680D">
              <w:rPr>
                <w:rFonts w:eastAsia="SimSun" w:cs="Times New Roman"/>
              </w:rPr>
              <w:t>3</w:t>
            </w:r>
            <w:r w:rsidRPr="00A3680D">
              <w:rPr>
                <w:rFonts w:eastAsia="SimSun" w:cs="Times New Roman"/>
              </w:rPr>
              <w:t>.</w:t>
            </w:r>
            <w:r w:rsidR="00A3680D" w:rsidRPr="00A3680D">
              <w:rPr>
                <w:rFonts w:eastAsia="SimSun" w:cs="Times New Roman"/>
              </w:rPr>
              <w:t>8</w:t>
            </w:r>
          </w:p>
        </w:tc>
        <w:tc>
          <w:tcPr>
            <w:tcW w:w="7796" w:type="dxa"/>
          </w:tcPr>
          <w:p w14:paraId="59FE2951" w14:textId="04D333DE" w:rsidR="008B58AB" w:rsidRPr="00A3680D" w:rsidRDefault="00A3680D" w:rsidP="00117114">
            <w:pPr>
              <w:pStyle w:val="TabZelle"/>
              <w:rPr>
                <w:rFonts w:eastAsia="SimSun" w:cs="Times New Roman"/>
              </w:rPr>
            </w:pPr>
            <w:r w:rsidRPr="00A3680D">
              <w:rPr>
                <w:rFonts w:eastAsia="SimSun" w:cs="Times New Roman"/>
              </w:rPr>
              <w:t>Risikobewertung Eisfall; Standort Bosbüll, Schleswig-Holstein, Deutschland</w:t>
            </w:r>
          </w:p>
        </w:tc>
      </w:tr>
      <w:tr w:rsidR="008B58AB" w:rsidRPr="00A3680D" w14:paraId="53B9E0E2" w14:textId="77777777" w:rsidTr="008B58AB">
        <w:tc>
          <w:tcPr>
            <w:tcW w:w="676" w:type="dxa"/>
          </w:tcPr>
          <w:p w14:paraId="0DFC0BD3" w14:textId="0F9619CE" w:rsidR="008B58AB" w:rsidRPr="00A3680D" w:rsidRDefault="008B58AB" w:rsidP="00A3680D">
            <w:pPr>
              <w:pStyle w:val="TabZelle"/>
              <w:rPr>
                <w:rFonts w:eastAsia="SimSun" w:cs="Times New Roman"/>
              </w:rPr>
            </w:pPr>
            <w:r w:rsidRPr="00A3680D">
              <w:rPr>
                <w:rFonts w:eastAsia="SimSun" w:cs="Times New Roman"/>
              </w:rPr>
              <w:t>16.</w:t>
            </w:r>
            <w:r w:rsidR="00A3680D" w:rsidRPr="00A3680D">
              <w:rPr>
                <w:rFonts w:eastAsia="SimSun" w:cs="Times New Roman"/>
              </w:rPr>
              <w:t>4</w:t>
            </w:r>
          </w:p>
        </w:tc>
        <w:tc>
          <w:tcPr>
            <w:tcW w:w="7796" w:type="dxa"/>
          </w:tcPr>
          <w:p w14:paraId="195E5A46" w14:textId="7C977DD4" w:rsidR="008B58AB" w:rsidRPr="00A3680D" w:rsidRDefault="008B58AB" w:rsidP="00A3680D">
            <w:pPr>
              <w:pStyle w:val="TabZelle"/>
              <w:rPr>
                <w:rFonts w:eastAsia="SimSun" w:cs="Times New Roman"/>
              </w:rPr>
            </w:pPr>
            <w:r w:rsidRPr="00A3680D">
              <w:rPr>
                <w:rFonts w:eastAsia="SimSun" w:cs="Times New Roman"/>
              </w:rPr>
              <w:t>Gutachten zur Standorteignung vom 2</w:t>
            </w:r>
            <w:r w:rsidR="00A3680D" w:rsidRPr="00A3680D">
              <w:rPr>
                <w:rFonts w:eastAsia="SimSun" w:cs="Times New Roman"/>
              </w:rPr>
              <w:t>9</w:t>
            </w:r>
            <w:r w:rsidRPr="00A3680D">
              <w:rPr>
                <w:rFonts w:eastAsia="SimSun" w:cs="Times New Roman"/>
              </w:rPr>
              <w:t>.0</w:t>
            </w:r>
            <w:r w:rsidR="00A3680D" w:rsidRPr="00A3680D">
              <w:rPr>
                <w:rFonts w:eastAsia="SimSun" w:cs="Times New Roman"/>
              </w:rPr>
              <w:t>8</w:t>
            </w:r>
            <w:r w:rsidRPr="00A3680D">
              <w:rPr>
                <w:rFonts w:eastAsia="SimSun" w:cs="Times New Roman"/>
              </w:rPr>
              <w:t xml:space="preserve">.2024, </w:t>
            </w:r>
            <w:r w:rsidR="00A3680D" w:rsidRPr="00A3680D">
              <w:rPr>
                <w:rFonts w:eastAsia="SimSun" w:cs="Times New Roman"/>
              </w:rPr>
              <w:t>TÜVNORDGROUP</w:t>
            </w:r>
            <w:r w:rsidRPr="00A3680D">
              <w:rPr>
                <w:rFonts w:eastAsia="SimSun" w:cs="Times New Roman"/>
              </w:rPr>
              <w:t xml:space="preserve">, </w:t>
            </w:r>
            <w:r w:rsidR="00A3680D" w:rsidRPr="00A3680D">
              <w:rPr>
                <w:rFonts w:eastAsia="SimSun" w:cs="Times New Roman"/>
              </w:rPr>
              <w:t>Referenznummer 2024-WND-SE-021-R0</w:t>
            </w:r>
          </w:p>
        </w:tc>
      </w:tr>
      <w:tr w:rsidR="008B58AB" w:rsidRPr="00007335" w14:paraId="3E3F74A8" w14:textId="77777777" w:rsidTr="008B58AB">
        <w:tc>
          <w:tcPr>
            <w:tcW w:w="676" w:type="dxa"/>
          </w:tcPr>
          <w:p w14:paraId="1CF51373" w14:textId="0F196B31" w:rsidR="008B58AB" w:rsidRPr="00007335" w:rsidRDefault="00A3680D" w:rsidP="00117114">
            <w:pPr>
              <w:pStyle w:val="TabZelle"/>
              <w:rPr>
                <w:rFonts w:eastAsia="SimSun" w:cs="Times New Roman"/>
              </w:rPr>
            </w:pPr>
            <w:r w:rsidRPr="00007335">
              <w:rPr>
                <w:rFonts w:eastAsia="SimSun" w:cs="Times New Roman"/>
              </w:rPr>
              <w:t>16.</w:t>
            </w:r>
            <w:r w:rsidR="008B58AB" w:rsidRPr="00007335">
              <w:rPr>
                <w:rFonts w:eastAsia="SimSun" w:cs="Times New Roman"/>
              </w:rPr>
              <w:t>5</w:t>
            </w:r>
          </w:p>
        </w:tc>
        <w:tc>
          <w:tcPr>
            <w:tcW w:w="7796" w:type="dxa"/>
          </w:tcPr>
          <w:p w14:paraId="00F7D1FD" w14:textId="58D201CD" w:rsidR="008B58AB" w:rsidRPr="00007335" w:rsidRDefault="00A3680D" w:rsidP="00117114">
            <w:pPr>
              <w:pStyle w:val="TabZelle"/>
              <w:rPr>
                <w:rFonts w:eastAsia="SimSun" w:cs="Times New Roman"/>
              </w:rPr>
            </w:pPr>
            <w:r w:rsidRPr="00007335">
              <w:rPr>
                <w:rFonts w:eastAsia="SimSun" w:cs="Times New Roman"/>
              </w:rPr>
              <w:t>Anlagenwartung</w:t>
            </w:r>
            <w:r w:rsidR="00B3177C">
              <w:rPr>
                <w:rFonts w:eastAsia="SimSun" w:cs="Times New Roman"/>
              </w:rPr>
              <w:t xml:space="preserve"> – siehe Kapitel 7</w:t>
            </w:r>
          </w:p>
        </w:tc>
      </w:tr>
      <w:tr w:rsidR="008B58AB" w:rsidRPr="00007335" w14:paraId="2A6638F2" w14:textId="77777777" w:rsidTr="008B58AB">
        <w:tc>
          <w:tcPr>
            <w:tcW w:w="676" w:type="dxa"/>
          </w:tcPr>
          <w:p w14:paraId="236B2F25" w14:textId="7FD2216C" w:rsidR="008B58AB" w:rsidRPr="00007335" w:rsidRDefault="008B58AB" w:rsidP="00A3680D">
            <w:pPr>
              <w:pStyle w:val="TabZelle"/>
              <w:rPr>
                <w:rFonts w:eastAsia="SimSun" w:cs="Times New Roman"/>
              </w:rPr>
            </w:pPr>
            <w:r w:rsidRPr="00007335">
              <w:rPr>
                <w:rFonts w:eastAsia="SimSun" w:cs="Times New Roman"/>
              </w:rPr>
              <w:t>16.</w:t>
            </w:r>
            <w:r w:rsidR="00A3680D" w:rsidRPr="00007335">
              <w:rPr>
                <w:rFonts w:eastAsia="SimSun" w:cs="Times New Roman"/>
              </w:rPr>
              <w:t>6</w:t>
            </w:r>
          </w:p>
        </w:tc>
        <w:tc>
          <w:tcPr>
            <w:tcW w:w="7796" w:type="dxa"/>
          </w:tcPr>
          <w:p w14:paraId="61FC62C6" w14:textId="2EE36BD9" w:rsidR="008B58AB" w:rsidRPr="00007335" w:rsidRDefault="00A3680D" w:rsidP="00117114">
            <w:pPr>
              <w:pStyle w:val="TabZelle"/>
              <w:rPr>
                <w:rFonts w:eastAsia="SimSun" w:cs="Times New Roman"/>
              </w:rPr>
            </w:pPr>
            <w:r w:rsidRPr="00007335">
              <w:rPr>
                <w:rFonts w:eastAsia="SimSun" w:cs="Times New Roman"/>
              </w:rPr>
              <w:t>Zuwegung, Kabelverbindung, Kranstellfläche</w:t>
            </w:r>
          </w:p>
        </w:tc>
      </w:tr>
      <w:tr w:rsidR="008B58AB" w:rsidRPr="00007335" w14:paraId="32860694" w14:textId="77777777" w:rsidTr="008B58AB">
        <w:tc>
          <w:tcPr>
            <w:tcW w:w="676" w:type="dxa"/>
          </w:tcPr>
          <w:p w14:paraId="2EA36EC9" w14:textId="1E6D08F0" w:rsidR="008B58AB" w:rsidRPr="00007335" w:rsidRDefault="00A3680D" w:rsidP="00117114">
            <w:pPr>
              <w:pStyle w:val="TabZelle"/>
              <w:rPr>
                <w:rFonts w:eastAsia="SimSun" w:cs="Times New Roman"/>
              </w:rPr>
            </w:pPr>
            <w:r w:rsidRPr="00007335">
              <w:rPr>
                <w:rFonts w:eastAsia="SimSun" w:cs="Times New Roman"/>
              </w:rPr>
              <w:t>16.</w:t>
            </w:r>
            <w:r w:rsidR="008B58AB" w:rsidRPr="00007335">
              <w:rPr>
                <w:rFonts w:eastAsia="SimSun" w:cs="Times New Roman"/>
              </w:rPr>
              <w:t>6</w:t>
            </w:r>
            <w:r w:rsidRPr="00007335">
              <w:rPr>
                <w:rFonts w:eastAsia="SimSun" w:cs="Times New Roman"/>
              </w:rPr>
              <w:t>.1</w:t>
            </w:r>
          </w:p>
        </w:tc>
        <w:tc>
          <w:tcPr>
            <w:tcW w:w="7796" w:type="dxa"/>
          </w:tcPr>
          <w:p w14:paraId="4EDDEAD0" w14:textId="27814AF5" w:rsidR="008B58AB" w:rsidRPr="00007335" w:rsidRDefault="00A3680D" w:rsidP="00117114">
            <w:pPr>
              <w:pStyle w:val="TabZelle"/>
              <w:rPr>
                <w:rFonts w:eastAsia="SimSun" w:cs="Times New Roman"/>
              </w:rPr>
            </w:pPr>
            <w:r w:rsidRPr="00007335">
              <w:rPr>
                <w:rFonts w:eastAsia="SimSun" w:cs="Times New Roman"/>
              </w:rPr>
              <w:t>Anforderungen an Transportwege und Kranstellflächen</w:t>
            </w:r>
          </w:p>
        </w:tc>
      </w:tr>
      <w:tr w:rsidR="008B58AB" w:rsidRPr="00007335" w14:paraId="52316661" w14:textId="77777777" w:rsidTr="008B58AB">
        <w:tc>
          <w:tcPr>
            <w:tcW w:w="676" w:type="dxa"/>
          </w:tcPr>
          <w:p w14:paraId="5AB72D83" w14:textId="2BFA5159" w:rsidR="008B58AB" w:rsidRPr="00007335" w:rsidRDefault="008B58AB" w:rsidP="00A3680D">
            <w:pPr>
              <w:pStyle w:val="TabZelle"/>
              <w:rPr>
                <w:rFonts w:eastAsia="SimSun" w:cs="Times New Roman"/>
              </w:rPr>
            </w:pPr>
            <w:r w:rsidRPr="00007335">
              <w:rPr>
                <w:rFonts w:eastAsia="SimSun" w:cs="Times New Roman"/>
              </w:rPr>
              <w:lastRenderedPageBreak/>
              <w:t>16.6.</w:t>
            </w:r>
            <w:r w:rsidR="00A3680D" w:rsidRPr="00007335">
              <w:rPr>
                <w:rFonts w:eastAsia="SimSun" w:cs="Times New Roman"/>
              </w:rPr>
              <w:t>2</w:t>
            </w:r>
          </w:p>
        </w:tc>
        <w:tc>
          <w:tcPr>
            <w:tcW w:w="7796" w:type="dxa"/>
          </w:tcPr>
          <w:p w14:paraId="4059DAF3" w14:textId="66170100" w:rsidR="008B58AB" w:rsidRPr="00007335" w:rsidRDefault="00A3680D" w:rsidP="00117114">
            <w:pPr>
              <w:pStyle w:val="TabZelle"/>
              <w:rPr>
                <w:rFonts w:eastAsia="SimSun" w:cs="Times New Roman"/>
              </w:rPr>
            </w:pPr>
            <w:r w:rsidRPr="00007335">
              <w:rPr>
                <w:rFonts w:eastAsia="SimSun" w:cs="Times New Roman"/>
              </w:rPr>
              <w:t>Anlage 2: Kurvenradien</w:t>
            </w:r>
          </w:p>
        </w:tc>
      </w:tr>
      <w:tr w:rsidR="008B58AB" w:rsidRPr="00007335" w14:paraId="238C2F9B" w14:textId="77777777" w:rsidTr="008B58AB">
        <w:tc>
          <w:tcPr>
            <w:tcW w:w="676" w:type="dxa"/>
          </w:tcPr>
          <w:p w14:paraId="4C3189BA" w14:textId="31BA30A2" w:rsidR="008B58AB" w:rsidRPr="00007335" w:rsidRDefault="008B58AB" w:rsidP="00A3680D">
            <w:pPr>
              <w:pStyle w:val="TabZelle"/>
              <w:rPr>
                <w:rFonts w:eastAsia="SimSun" w:cs="Times New Roman"/>
              </w:rPr>
            </w:pPr>
            <w:r w:rsidRPr="00007335">
              <w:rPr>
                <w:rFonts w:eastAsia="SimSun" w:cs="Times New Roman"/>
              </w:rPr>
              <w:t>16.</w:t>
            </w:r>
            <w:r w:rsidR="00A3680D" w:rsidRPr="00007335">
              <w:rPr>
                <w:rFonts w:eastAsia="SimSun" w:cs="Times New Roman"/>
              </w:rPr>
              <w:t>6</w:t>
            </w:r>
            <w:r w:rsidRPr="00007335">
              <w:rPr>
                <w:rFonts w:eastAsia="SimSun" w:cs="Times New Roman"/>
              </w:rPr>
              <w:t>.</w:t>
            </w:r>
            <w:r w:rsidR="00A3680D" w:rsidRPr="00007335">
              <w:rPr>
                <w:rFonts w:eastAsia="SimSun" w:cs="Times New Roman"/>
              </w:rPr>
              <w:t>3</w:t>
            </w:r>
          </w:p>
        </w:tc>
        <w:tc>
          <w:tcPr>
            <w:tcW w:w="7796" w:type="dxa"/>
          </w:tcPr>
          <w:p w14:paraId="237D9364" w14:textId="42AF0C46" w:rsidR="008B58AB" w:rsidRPr="00007335" w:rsidRDefault="00A3680D" w:rsidP="00117114">
            <w:pPr>
              <w:pStyle w:val="TabZelle"/>
              <w:rPr>
                <w:rFonts w:eastAsia="SimSun" w:cs="Times New Roman"/>
              </w:rPr>
            </w:pPr>
            <w:r w:rsidRPr="00007335">
              <w:rPr>
                <w:rFonts w:eastAsia="SimSun" w:cs="Times New Roman"/>
              </w:rPr>
              <w:t xml:space="preserve">Anlage 3: Zeichnungen Kranstellflächen – Auszug </w:t>
            </w:r>
          </w:p>
        </w:tc>
      </w:tr>
      <w:tr w:rsidR="008B58AB" w:rsidRPr="0052126A" w14:paraId="313050BE" w14:textId="77777777" w:rsidTr="008B58AB">
        <w:tc>
          <w:tcPr>
            <w:tcW w:w="676" w:type="dxa"/>
          </w:tcPr>
          <w:p w14:paraId="540B23B3" w14:textId="62844122" w:rsidR="008B58AB" w:rsidRPr="00007335" w:rsidRDefault="00007335" w:rsidP="00007335">
            <w:pPr>
              <w:pStyle w:val="TabZelle"/>
              <w:rPr>
                <w:rFonts w:eastAsia="SimSun" w:cs="Times New Roman"/>
              </w:rPr>
            </w:pPr>
            <w:r w:rsidRPr="00007335">
              <w:rPr>
                <w:rFonts w:eastAsia="SimSun" w:cs="Times New Roman"/>
              </w:rPr>
              <w:t>16.</w:t>
            </w:r>
            <w:r w:rsidR="008B58AB" w:rsidRPr="00007335">
              <w:rPr>
                <w:rFonts w:eastAsia="SimSun" w:cs="Times New Roman"/>
              </w:rPr>
              <w:t>7</w:t>
            </w:r>
          </w:p>
        </w:tc>
        <w:tc>
          <w:tcPr>
            <w:tcW w:w="7796" w:type="dxa"/>
          </w:tcPr>
          <w:p w14:paraId="4A65746D" w14:textId="002DD8C2" w:rsidR="008B58AB" w:rsidRPr="00007335" w:rsidRDefault="00007335" w:rsidP="00117114">
            <w:pPr>
              <w:pStyle w:val="TabZelle"/>
              <w:rPr>
                <w:rFonts w:eastAsia="SimSun" w:cs="Times New Roman"/>
              </w:rPr>
            </w:pPr>
            <w:r w:rsidRPr="00007335">
              <w:rPr>
                <w:rFonts w:eastAsia="SimSun" w:cs="Times New Roman"/>
              </w:rPr>
              <w:t>Kennzeichnung von Luftfahrthindernissen</w:t>
            </w:r>
          </w:p>
        </w:tc>
      </w:tr>
      <w:tr w:rsidR="008B58AB" w:rsidRPr="0052126A" w14:paraId="1BE3157E" w14:textId="77777777" w:rsidTr="008B58AB">
        <w:tc>
          <w:tcPr>
            <w:tcW w:w="676" w:type="dxa"/>
          </w:tcPr>
          <w:p w14:paraId="25964604" w14:textId="4B3CC9CC" w:rsidR="008B58AB" w:rsidRPr="00007335" w:rsidRDefault="00007335" w:rsidP="00007335">
            <w:pPr>
              <w:pStyle w:val="TabZelle"/>
              <w:rPr>
                <w:rFonts w:eastAsia="SimSun" w:cs="Times New Roman"/>
              </w:rPr>
            </w:pPr>
            <w:r w:rsidRPr="00007335">
              <w:rPr>
                <w:rFonts w:eastAsia="SimSun" w:cs="Times New Roman"/>
              </w:rPr>
              <w:t>16.</w:t>
            </w:r>
            <w:r w:rsidR="008B58AB" w:rsidRPr="00007335">
              <w:rPr>
                <w:rFonts w:eastAsia="SimSun" w:cs="Times New Roman"/>
              </w:rPr>
              <w:t>7.</w:t>
            </w:r>
            <w:r w:rsidRPr="00007335">
              <w:rPr>
                <w:rFonts w:eastAsia="SimSun" w:cs="Times New Roman"/>
              </w:rPr>
              <w:t>1</w:t>
            </w:r>
          </w:p>
        </w:tc>
        <w:tc>
          <w:tcPr>
            <w:tcW w:w="7796" w:type="dxa"/>
          </w:tcPr>
          <w:p w14:paraId="1108DBC0" w14:textId="79963FE3" w:rsidR="008B58AB" w:rsidRPr="00007335" w:rsidRDefault="00007335" w:rsidP="00117114">
            <w:pPr>
              <w:pStyle w:val="TabZelle"/>
              <w:rPr>
                <w:rFonts w:eastAsia="SimSun" w:cs="Times New Roman"/>
              </w:rPr>
            </w:pPr>
            <w:r w:rsidRPr="00007335">
              <w:rPr>
                <w:rFonts w:eastAsia="SimSun" w:cs="Times New Roman"/>
              </w:rPr>
              <w:t>Tages- und Nachtkennzeichnung von Vestas Windenergieanlagen in Deutschland, Auszug für V162-7.2MW, 119 m Nabenhöhe</w:t>
            </w:r>
          </w:p>
        </w:tc>
      </w:tr>
      <w:tr w:rsidR="008B58AB" w:rsidRPr="00007335" w14:paraId="79C171A7" w14:textId="77777777" w:rsidTr="008B58AB">
        <w:tc>
          <w:tcPr>
            <w:tcW w:w="676" w:type="dxa"/>
          </w:tcPr>
          <w:p w14:paraId="6678041A" w14:textId="4C5D2ADE" w:rsidR="008B58AB" w:rsidRPr="00007335" w:rsidRDefault="008B58AB" w:rsidP="00007335">
            <w:pPr>
              <w:pStyle w:val="TabZelle"/>
              <w:rPr>
                <w:rFonts w:eastAsia="SimSun" w:cs="Times New Roman"/>
              </w:rPr>
            </w:pPr>
            <w:r w:rsidRPr="00007335">
              <w:rPr>
                <w:rFonts w:eastAsia="SimSun" w:cs="Times New Roman"/>
              </w:rPr>
              <w:t>16.7.</w:t>
            </w:r>
            <w:r w:rsidR="00007335" w:rsidRPr="00007335">
              <w:rPr>
                <w:rFonts w:eastAsia="SimSun" w:cs="Times New Roman"/>
              </w:rPr>
              <w:t>2</w:t>
            </w:r>
          </w:p>
        </w:tc>
        <w:tc>
          <w:tcPr>
            <w:tcW w:w="7796" w:type="dxa"/>
          </w:tcPr>
          <w:p w14:paraId="254240EC" w14:textId="513C6312" w:rsidR="008B58AB" w:rsidRPr="00007335" w:rsidRDefault="008B58AB" w:rsidP="00007335">
            <w:pPr>
              <w:pStyle w:val="TabZelle"/>
              <w:rPr>
                <w:rFonts w:eastAsia="SimSun" w:cs="Times New Roman"/>
              </w:rPr>
            </w:pPr>
            <w:r w:rsidRPr="00007335">
              <w:rPr>
                <w:rFonts w:eastAsia="SimSun" w:cs="Times New Roman"/>
              </w:rPr>
              <w:t>Allgemeine Spezifikation für Gefahrenfeuer</w:t>
            </w:r>
          </w:p>
        </w:tc>
      </w:tr>
      <w:tr w:rsidR="00007335" w:rsidRPr="00007335" w14:paraId="49FE8953" w14:textId="77777777" w:rsidTr="008B58AB">
        <w:tc>
          <w:tcPr>
            <w:tcW w:w="676" w:type="dxa"/>
          </w:tcPr>
          <w:p w14:paraId="0D31FE4B" w14:textId="2225E0BF" w:rsidR="00007335" w:rsidRPr="00007335" w:rsidRDefault="00007335" w:rsidP="00007335">
            <w:pPr>
              <w:pStyle w:val="TabZelle"/>
              <w:rPr>
                <w:rFonts w:eastAsia="SimSun" w:cs="Times New Roman"/>
              </w:rPr>
            </w:pPr>
            <w:r w:rsidRPr="00007335">
              <w:rPr>
                <w:rFonts w:eastAsia="SimSun" w:cs="Times New Roman"/>
              </w:rPr>
              <w:t>16.7.3</w:t>
            </w:r>
          </w:p>
        </w:tc>
        <w:tc>
          <w:tcPr>
            <w:tcW w:w="7796" w:type="dxa"/>
          </w:tcPr>
          <w:p w14:paraId="51F54901" w14:textId="7E4ED22D" w:rsidR="00007335" w:rsidRPr="00007335" w:rsidRDefault="00007335" w:rsidP="002A65FD">
            <w:pPr>
              <w:pStyle w:val="TabZelle"/>
              <w:rPr>
                <w:rFonts w:eastAsia="SimSun" w:cs="Times New Roman"/>
              </w:rPr>
            </w:pPr>
            <w:r w:rsidRPr="00007335">
              <w:rPr>
                <w:rFonts w:eastAsia="SimSun" w:cs="Times New Roman"/>
              </w:rPr>
              <w:t xml:space="preserve">Allgemeine Spezifikation für Gefahrenfeuer </w:t>
            </w:r>
            <w:r w:rsidR="002A65FD">
              <w:rPr>
                <w:rFonts w:eastAsia="SimSun" w:cs="Times New Roman"/>
              </w:rPr>
              <w:t>–</w:t>
            </w:r>
            <w:r w:rsidRPr="00007335">
              <w:rPr>
                <w:rFonts w:eastAsia="SimSun" w:cs="Times New Roman"/>
              </w:rPr>
              <w:t xml:space="preserve"> Turm</w:t>
            </w:r>
          </w:p>
        </w:tc>
      </w:tr>
      <w:tr w:rsidR="00007335" w:rsidRPr="00007335" w14:paraId="0F77B0C5" w14:textId="77777777" w:rsidTr="008B58AB">
        <w:tc>
          <w:tcPr>
            <w:tcW w:w="676" w:type="dxa"/>
          </w:tcPr>
          <w:p w14:paraId="44E70673" w14:textId="2CD88662" w:rsidR="00007335" w:rsidRPr="00007335" w:rsidRDefault="00007335" w:rsidP="00007335">
            <w:pPr>
              <w:pStyle w:val="TabZelle"/>
              <w:rPr>
                <w:rFonts w:eastAsia="SimSun" w:cs="Times New Roman"/>
              </w:rPr>
            </w:pPr>
            <w:r w:rsidRPr="00007335">
              <w:rPr>
                <w:rFonts w:eastAsia="SimSun" w:cs="Times New Roman"/>
              </w:rPr>
              <w:t>16.7.4</w:t>
            </w:r>
          </w:p>
        </w:tc>
        <w:tc>
          <w:tcPr>
            <w:tcW w:w="7796" w:type="dxa"/>
          </w:tcPr>
          <w:p w14:paraId="6DEF46B0" w14:textId="41B9C106" w:rsidR="00007335" w:rsidRPr="00007335" w:rsidRDefault="00007335" w:rsidP="00007335">
            <w:pPr>
              <w:pStyle w:val="TabZelle"/>
              <w:rPr>
                <w:rFonts w:eastAsia="SimSun" w:cs="Times New Roman"/>
              </w:rPr>
            </w:pPr>
            <w:r w:rsidRPr="00007335">
              <w:rPr>
                <w:rFonts w:eastAsia="SimSun" w:cs="Times New Roman"/>
              </w:rPr>
              <w:t>Allgemeine Spezifikation Sichtweitenmessgerät</w:t>
            </w:r>
          </w:p>
        </w:tc>
      </w:tr>
      <w:tr w:rsidR="00007335" w:rsidRPr="00437B32" w14:paraId="35A7FCDC" w14:textId="77777777" w:rsidTr="008B58AB">
        <w:tc>
          <w:tcPr>
            <w:tcW w:w="676" w:type="dxa"/>
          </w:tcPr>
          <w:p w14:paraId="7DC53F84" w14:textId="77777777" w:rsidR="00007335" w:rsidRPr="00007335" w:rsidRDefault="00007335" w:rsidP="00007335">
            <w:pPr>
              <w:pStyle w:val="TabZelle"/>
              <w:rPr>
                <w:b/>
              </w:rPr>
            </w:pPr>
            <w:r w:rsidRPr="00007335">
              <w:rPr>
                <w:b/>
              </w:rPr>
              <w:t>17.</w:t>
            </w:r>
          </w:p>
        </w:tc>
        <w:tc>
          <w:tcPr>
            <w:tcW w:w="7796" w:type="dxa"/>
          </w:tcPr>
          <w:p w14:paraId="1322B5E0" w14:textId="77777777" w:rsidR="00007335" w:rsidRPr="00007335" w:rsidRDefault="00007335" w:rsidP="00007335">
            <w:pPr>
              <w:pStyle w:val="TabZelle"/>
              <w:rPr>
                <w:b/>
              </w:rPr>
            </w:pPr>
            <w:r w:rsidRPr="00007335">
              <w:rPr>
                <w:b/>
              </w:rPr>
              <w:t>Sonstige Unterlagen</w:t>
            </w:r>
          </w:p>
        </w:tc>
      </w:tr>
      <w:tr w:rsidR="00007335" w:rsidRPr="0052126A" w14:paraId="7E84A7FF" w14:textId="77777777" w:rsidTr="008B58AB">
        <w:tc>
          <w:tcPr>
            <w:tcW w:w="676" w:type="dxa"/>
          </w:tcPr>
          <w:p w14:paraId="05B6D766" w14:textId="77777777" w:rsidR="00007335" w:rsidRPr="00007335" w:rsidRDefault="00007335" w:rsidP="00007335">
            <w:pPr>
              <w:pStyle w:val="TabZelle"/>
              <w:rPr>
                <w:rFonts w:eastAsia="SimSun" w:cs="Times New Roman"/>
              </w:rPr>
            </w:pPr>
            <w:r w:rsidRPr="00007335">
              <w:rPr>
                <w:rFonts w:eastAsia="SimSun" w:cs="Times New Roman"/>
              </w:rPr>
              <w:t>17.2</w:t>
            </w:r>
          </w:p>
        </w:tc>
        <w:tc>
          <w:tcPr>
            <w:tcW w:w="7796" w:type="dxa"/>
          </w:tcPr>
          <w:p w14:paraId="52721B0D" w14:textId="2674BD2B" w:rsidR="00007335" w:rsidRPr="00007335" w:rsidRDefault="00007335" w:rsidP="00007335">
            <w:pPr>
              <w:pStyle w:val="TabZelle"/>
              <w:rPr>
                <w:rFonts w:eastAsia="SimSun" w:cs="Times New Roman"/>
              </w:rPr>
            </w:pPr>
            <w:r w:rsidRPr="00007335">
              <w:rPr>
                <w:rFonts w:eastAsia="SimSun" w:cs="Times New Roman"/>
              </w:rPr>
              <w:t>Kontaktdaten des zuständigen Wasser- und Bodenverbandes</w:t>
            </w:r>
          </w:p>
        </w:tc>
      </w:tr>
      <w:tr w:rsidR="00007335" w:rsidRPr="00CB7A6B" w14:paraId="0378C713" w14:textId="77777777" w:rsidTr="008B58AB">
        <w:tc>
          <w:tcPr>
            <w:tcW w:w="676" w:type="dxa"/>
          </w:tcPr>
          <w:p w14:paraId="422DDF84" w14:textId="77777777" w:rsidR="00007335" w:rsidRPr="00CB7A6B" w:rsidRDefault="00007335" w:rsidP="00007335">
            <w:pPr>
              <w:pStyle w:val="TabZelle"/>
              <w:rPr>
                <w:rFonts w:eastAsia="SimSun" w:cs="Times New Roman"/>
              </w:rPr>
            </w:pPr>
            <w:r w:rsidRPr="00CB7A6B">
              <w:rPr>
                <w:rFonts w:eastAsia="SimSun" w:cs="Times New Roman"/>
              </w:rPr>
              <w:t>17.3</w:t>
            </w:r>
          </w:p>
        </w:tc>
        <w:tc>
          <w:tcPr>
            <w:tcW w:w="7796" w:type="dxa"/>
          </w:tcPr>
          <w:p w14:paraId="74E4AAC9" w14:textId="13640706" w:rsidR="00007335" w:rsidRPr="00CB7A6B" w:rsidRDefault="00007335" w:rsidP="00007335">
            <w:pPr>
              <w:pStyle w:val="TabZelle"/>
              <w:rPr>
                <w:rFonts w:eastAsia="SimSun" w:cs="Times New Roman"/>
              </w:rPr>
            </w:pPr>
            <w:r w:rsidRPr="00CB7A6B">
              <w:rPr>
                <w:rFonts w:eastAsia="SimSun" w:cs="Times New Roman"/>
              </w:rPr>
              <w:t>Geschäfts- und Betriebsgeheimnisse / Personenbezogene Daten</w:t>
            </w:r>
          </w:p>
        </w:tc>
      </w:tr>
      <w:tr w:rsidR="00007335" w:rsidRPr="00CB7A6B" w14:paraId="02FCA6BC" w14:textId="77777777" w:rsidTr="008B58AB">
        <w:tc>
          <w:tcPr>
            <w:tcW w:w="676" w:type="dxa"/>
          </w:tcPr>
          <w:p w14:paraId="4B79E6AA" w14:textId="77777777" w:rsidR="00007335" w:rsidRPr="00CB7A6B" w:rsidRDefault="00007335" w:rsidP="00007335">
            <w:pPr>
              <w:pStyle w:val="TabZelle"/>
              <w:rPr>
                <w:rFonts w:eastAsia="SimSun" w:cs="Times New Roman"/>
              </w:rPr>
            </w:pPr>
            <w:r w:rsidRPr="00CB7A6B">
              <w:rPr>
                <w:rFonts w:eastAsia="SimSun" w:cs="Times New Roman"/>
              </w:rPr>
              <w:t>17.4</w:t>
            </w:r>
          </w:p>
        </w:tc>
        <w:tc>
          <w:tcPr>
            <w:tcW w:w="7796" w:type="dxa"/>
          </w:tcPr>
          <w:p w14:paraId="1E92DB88" w14:textId="77777777" w:rsidR="00007335" w:rsidRPr="00CB7A6B" w:rsidRDefault="00007335" w:rsidP="00007335">
            <w:pPr>
              <w:pStyle w:val="TabZelle"/>
              <w:rPr>
                <w:rFonts w:eastAsia="SimSun" w:cs="Times New Roman"/>
              </w:rPr>
            </w:pPr>
            <w:r w:rsidRPr="00CB7A6B">
              <w:rPr>
                <w:rFonts w:eastAsia="SimSun" w:cs="Times New Roman"/>
              </w:rPr>
              <w:t>Formular zur Abfrage der Betreiber von Richtfunkstrecken im vorgegebenen Plangebiet</w:t>
            </w:r>
          </w:p>
        </w:tc>
      </w:tr>
    </w:tbl>
    <w:p w14:paraId="22701FB0" w14:textId="4855A765" w:rsidR="00FB4D17" w:rsidRDefault="00CB7A6B" w:rsidP="00CB7A6B">
      <w:pPr>
        <w:pStyle w:val="Beschriftung"/>
      </w:pPr>
      <w:r>
        <w:t>Ordner 3 von 3</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w:tblDescription w:val="Liste der Unterlagen mit Bennenung der Unterlage, Eingangsdatum und Anzahl der jeweiligen Seiten oder der Seitenzahl bei fortlaufender Seitennummerierung."/>
      </w:tblPr>
      <w:tblGrid>
        <w:gridCol w:w="676"/>
        <w:gridCol w:w="7796"/>
      </w:tblGrid>
      <w:tr w:rsidR="00CB7A6B" w:rsidRPr="0052126A" w14:paraId="2FB1D07C" w14:textId="77777777" w:rsidTr="00AE157E">
        <w:trPr>
          <w:tblHeader/>
        </w:trPr>
        <w:tc>
          <w:tcPr>
            <w:tcW w:w="676" w:type="dxa"/>
            <w:shd w:val="clear" w:color="auto" w:fill="D9D9D9" w:themeFill="background1" w:themeFillShade="D9"/>
          </w:tcPr>
          <w:p w14:paraId="3EA4FD47" w14:textId="77777777" w:rsidR="00CB7A6B" w:rsidRPr="0052126A" w:rsidRDefault="00CB7A6B" w:rsidP="00AE157E">
            <w:pPr>
              <w:pStyle w:val="TabKopfzeile"/>
            </w:pPr>
            <w:r w:rsidRPr="0052126A">
              <w:t>Nr.</w:t>
            </w:r>
          </w:p>
        </w:tc>
        <w:tc>
          <w:tcPr>
            <w:tcW w:w="7796" w:type="dxa"/>
            <w:shd w:val="clear" w:color="auto" w:fill="D9D9D9" w:themeFill="background1" w:themeFillShade="D9"/>
          </w:tcPr>
          <w:p w14:paraId="5A9560DC" w14:textId="77777777" w:rsidR="00CB7A6B" w:rsidRPr="0052126A" w:rsidRDefault="00CB7A6B" w:rsidP="00AE157E">
            <w:pPr>
              <w:pStyle w:val="TabKopfzeile"/>
              <w:rPr>
                <w:rFonts w:eastAsia="SimSun" w:cs="Times New Roman"/>
              </w:rPr>
            </w:pPr>
            <w:r w:rsidRPr="0052126A">
              <w:t>Benennung</w:t>
            </w:r>
          </w:p>
        </w:tc>
      </w:tr>
      <w:tr w:rsidR="00CB7A6B" w14:paraId="07777F8C" w14:textId="77777777" w:rsidTr="00AE157E">
        <w:tc>
          <w:tcPr>
            <w:tcW w:w="676" w:type="dxa"/>
          </w:tcPr>
          <w:p w14:paraId="5397E27D" w14:textId="6D9DC0FB" w:rsidR="00CB7A6B" w:rsidRPr="00CB7A6B" w:rsidRDefault="00CB7A6B" w:rsidP="00AE157E">
            <w:pPr>
              <w:pStyle w:val="TabZelle"/>
              <w:rPr>
                <w:b/>
              </w:rPr>
            </w:pPr>
            <w:r>
              <w:rPr>
                <w:b/>
              </w:rPr>
              <w:t>18</w:t>
            </w:r>
          </w:p>
        </w:tc>
        <w:tc>
          <w:tcPr>
            <w:tcW w:w="7796" w:type="dxa"/>
          </w:tcPr>
          <w:p w14:paraId="04D8AD28" w14:textId="5220FBE4" w:rsidR="00CB7A6B" w:rsidRPr="00CB7A6B" w:rsidRDefault="00CB7A6B" w:rsidP="00CB7A6B">
            <w:pPr>
              <w:pStyle w:val="TabZelle"/>
              <w:rPr>
                <w:b/>
              </w:rPr>
            </w:pPr>
            <w:r>
              <w:rPr>
                <w:b/>
              </w:rPr>
              <w:t>Vertraulich – Unterlagen mit Geschäfts- / Betriebsgeheimnissen oder personenbezogene Daten</w:t>
            </w:r>
          </w:p>
        </w:tc>
      </w:tr>
      <w:tr w:rsidR="00CB7A6B" w:rsidRPr="00FB4D17" w14:paraId="1226939E" w14:textId="77777777" w:rsidTr="00AE157E">
        <w:tc>
          <w:tcPr>
            <w:tcW w:w="676" w:type="dxa"/>
          </w:tcPr>
          <w:p w14:paraId="0E64D130" w14:textId="0649DE54" w:rsidR="00CB7A6B" w:rsidRPr="00FB4D17" w:rsidRDefault="00CB7A6B" w:rsidP="00AE157E">
            <w:pPr>
              <w:pStyle w:val="TabZelle"/>
            </w:pPr>
            <w:r>
              <w:t>18</w:t>
            </w:r>
            <w:r w:rsidRPr="00FB4D17">
              <w:t>.1</w:t>
            </w:r>
          </w:p>
        </w:tc>
        <w:tc>
          <w:tcPr>
            <w:tcW w:w="7796" w:type="dxa"/>
          </w:tcPr>
          <w:p w14:paraId="4CB9E22C" w14:textId="744D62FE" w:rsidR="00CB7A6B" w:rsidRPr="00FB4D17" w:rsidRDefault="00CB7A6B" w:rsidP="00AE157E">
            <w:pPr>
              <w:pStyle w:val="TabZelle"/>
            </w:pPr>
            <w:r>
              <w:t>Baulastenübersicht</w:t>
            </w:r>
          </w:p>
        </w:tc>
      </w:tr>
      <w:tr w:rsidR="00CB7A6B" w:rsidRPr="00FB4D17" w14:paraId="481463E2" w14:textId="77777777" w:rsidTr="00AE157E">
        <w:tc>
          <w:tcPr>
            <w:tcW w:w="676" w:type="dxa"/>
          </w:tcPr>
          <w:p w14:paraId="6CF9E1DF" w14:textId="02B2F23D" w:rsidR="00CB7A6B" w:rsidRPr="00FB4D17" w:rsidRDefault="00CB7A6B" w:rsidP="00AE157E">
            <w:pPr>
              <w:pStyle w:val="TabZelle"/>
            </w:pPr>
            <w:r>
              <w:t>18.2</w:t>
            </w:r>
          </w:p>
        </w:tc>
        <w:tc>
          <w:tcPr>
            <w:tcW w:w="7796" w:type="dxa"/>
          </w:tcPr>
          <w:p w14:paraId="495B212C" w14:textId="05EE8C27" w:rsidR="00CB7A6B" w:rsidRPr="00FB4D17" w:rsidRDefault="00CB7A6B" w:rsidP="00CB7A6B">
            <w:pPr>
              <w:pStyle w:val="TabZelle"/>
            </w:pPr>
            <w:r>
              <w:t>Baulasten</w:t>
            </w:r>
          </w:p>
        </w:tc>
      </w:tr>
      <w:tr w:rsidR="00CB7A6B" w:rsidRPr="00FB4D17" w14:paraId="5565349A" w14:textId="77777777" w:rsidTr="00AE157E">
        <w:tc>
          <w:tcPr>
            <w:tcW w:w="676" w:type="dxa"/>
          </w:tcPr>
          <w:p w14:paraId="719C1DD9" w14:textId="3EC3C167" w:rsidR="00CB7A6B" w:rsidRDefault="00CB7A6B" w:rsidP="00AE157E">
            <w:pPr>
              <w:pStyle w:val="TabZelle"/>
            </w:pPr>
            <w:r>
              <w:t>18.3</w:t>
            </w:r>
          </w:p>
        </w:tc>
        <w:tc>
          <w:tcPr>
            <w:tcW w:w="7796" w:type="dxa"/>
          </w:tcPr>
          <w:p w14:paraId="0D32153B" w14:textId="7D783E2F" w:rsidR="00CB7A6B" w:rsidRDefault="00CB7A6B" w:rsidP="00CB7A6B">
            <w:pPr>
              <w:pStyle w:val="TabZelle"/>
            </w:pPr>
            <w:r>
              <w:t>Grundbuchauszüge</w:t>
            </w:r>
          </w:p>
        </w:tc>
      </w:tr>
      <w:tr w:rsidR="00CB7A6B" w:rsidRPr="00FB4D17" w14:paraId="39A3076F" w14:textId="77777777" w:rsidTr="00AE157E">
        <w:tc>
          <w:tcPr>
            <w:tcW w:w="676" w:type="dxa"/>
          </w:tcPr>
          <w:p w14:paraId="513671B7" w14:textId="6113CBA2" w:rsidR="00CB7A6B" w:rsidRDefault="00CB7A6B" w:rsidP="00AE157E">
            <w:pPr>
              <w:pStyle w:val="TabZelle"/>
            </w:pPr>
            <w:r>
              <w:t>18.4</w:t>
            </w:r>
          </w:p>
        </w:tc>
        <w:tc>
          <w:tcPr>
            <w:tcW w:w="7796" w:type="dxa"/>
          </w:tcPr>
          <w:p w14:paraId="30B562FB" w14:textId="70C6CFD0" w:rsidR="00CB7A6B" w:rsidRDefault="00CB7A6B" w:rsidP="00CB7A6B">
            <w:pPr>
              <w:pStyle w:val="TabZelle"/>
            </w:pPr>
            <w:r>
              <w:t>Pachtverträge</w:t>
            </w:r>
          </w:p>
        </w:tc>
      </w:tr>
    </w:tbl>
    <w:p w14:paraId="59F826AD" w14:textId="3357563A" w:rsidR="00697FA4" w:rsidRPr="001C0C19" w:rsidRDefault="00697FA4" w:rsidP="00E762EE">
      <w:pPr>
        <w:pStyle w:val="berschrift1"/>
      </w:pPr>
      <w:bookmarkStart w:id="114" w:name="_Toc193452413"/>
      <w:r w:rsidRPr="001C0C19">
        <w:t>Begründung</w:t>
      </w:r>
      <w:bookmarkEnd w:id="111"/>
      <w:bookmarkEnd w:id="112"/>
      <w:bookmarkEnd w:id="113"/>
      <w:bookmarkEnd w:id="114"/>
    </w:p>
    <w:p w14:paraId="1FF0B0C9" w14:textId="77777777" w:rsidR="00697FA4" w:rsidRPr="001C0C19" w:rsidRDefault="00697FA4" w:rsidP="00E762EE">
      <w:pPr>
        <w:pStyle w:val="berschrift2"/>
      </w:pPr>
      <w:bookmarkStart w:id="115" w:name="_Toc370720628"/>
      <w:bookmarkStart w:id="116" w:name="_Toc511291927"/>
      <w:bookmarkStart w:id="117" w:name="_Toc88638647"/>
      <w:bookmarkStart w:id="118" w:name="_Toc193452414"/>
      <w:r w:rsidRPr="001C0C19">
        <w:t>Sachverhalt / Verfahren</w:t>
      </w:r>
      <w:bookmarkEnd w:id="115"/>
      <w:bookmarkEnd w:id="116"/>
      <w:bookmarkEnd w:id="117"/>
      <w:bookmarkEnd w:id="118"/>
    </w:p>
    <w:p w14:paraId="6FBAE51C" w14:textId="21DE530A" w:rsidR="00697FA4" w:rsidRPr="001C0C19" w:rsidRDefault="00697FA4" w:rsidP="00E762EE">
      <w:pPr>
        <w:pStyle w:val="berschrift3"/>
      </w:pPr>
      <w:bookmarkStart w:id="119" w:name="_Toc370720629"/>
      <w:bookmarkStart w:id="120" w:name="_Toc511291928"/>
      <w:bookmarkStart w:id="121" w:name="_Toc88638648"/>
      <w:bookmarkStart w:id="122" w:name="_Toc193452415"/>
      <w:r w:rsidRPr="001C0C19">
        <w:t xml:space="preserve">Antrag nach </w:t>
      </w:r>
      <w:r w:rsidRPr="00054A58">
        <w:t xml:space="preserve">§ </w:t>
      </w:r>
      <w:r w:rsidR="00054A58" w:rsidRPr="00054A58">
        <w:t>4</w:t>
      </w:r>
      <w:r w:rsidRPr="00054A58">
        <w:t xml:space="preserve"> BImSchG</w:t>
      </w:r>
      <w:bookmarkEnd w:id="119"/>
      <w:bookmarkEnd w:id="120"/>
      <w:bookmarkEnd w:id="121"/>
      <w:bookmarkEnd w:id="122"/>
    </w:p>
    <w:p w14:paraId="6FF4580F" w14:textId="1A89AB4D" w:rsidR="00697FA4" w:rsidRPr="001C0C19" w:rsidRDefault="00697FA4" w:rsidP="00697FA4">
      <w:pPr>
        <w:pStyle w:val="StandardEinger1"/>
      </w:pPr>
      <w:r w:rsidRPr="001C0C19">
        <w:t xml:space="preserve">Die </w:t>
      </w:r>
      <w:r w:rsidRPr="00054A58">
        <w:t xml:space="preserve">Firma </w:t>
      </w:r>
      <w:r w:rsidR="00054A58" w:rsidRPr="00054A58">
        <w:t>Bürgerwindpark BHU</w:t>
      </w:r>
      <w:r w:rsidRPr="00054A58">
        <w:t xml:space="preserve"> GmbH &amp; Co. KG, </w:t>
      </w:r>
      <w:r w:rsidR="00054A58" w:rsidRPr="00054A58">
        <w:t>Dorfstraße</w:t>
      </w:r>
      <w:r w:rsidRPr="00054A58">
        <w:t xml:space="preserve"> </w:t>
      </w:r>
      <w:r w:rsidR="00054A58" w:rsidRPr="00054A58">
        <w:t>4</w:t>
      </w:r>
      <w:r w:rsidRPr="00054A58">
        <w:t xml:space="preserve"> in </w:t>
      </w:r>
      <w:r w:rsidR="00054A58" w:rsidRPr="00054A58">
        <w:t>25899</w:t>
      </w:r>
      <w:r w:rsidR="00054A58">
        <w:t xml:space="preserve"> Bosbüll</w:t>
      </w:r>
      <w:r w:rsidRPr="001C0C19">
        <w:t xml:space="preserve"> hat </w:t>
      </w:r>
      <w:r w:rsidRPr="003F3954">
        <w:t xml:space="preserve">mit Datum vom </w:t>
      </w:r>
      <w:r w:rsidR="003F3954" w:rsidRPr="003F3954">
        <w:t>5</w:t>
      </w:r>
      <w:r w:rsidRPr="003F3954">
        <w:t xml:space="preserve">. </w:t>
      </w:r>
      <w:r w:rsidR="003F3954" w:rsidRPr="003F3954">
        <w:t>Juni</w:t>
      </w:r>
      <w:r w:rsidRPr="003F3954">
        <w:t xml:space="preserve"> 20</w:t>
      </w:r>
      <w:r w:rsidR="003F3954" w:rsidRPr="003F3954">
        <w:t>24</w:t>
      </w:r>
      <w:r w:rsidRPr="003F3954">
        <w:t xml:space="preserve"> beim </w:t>
      </w:r>
      <w:r w:rsidR="008D6323" w:rsidRPr="003F3954">
        <w:t>Landesamt</w:t>
      </w:r>
      <w:r w:rsidR="008D6323" w:rsidRPr="00054A58">
        <w:t xml:space="preserve"> für Umwelt</w:t>
      </w:r>
      <w:r w:rsidRPr="001C0C19">
        <w:t xml:space="preserve"> den Antrag auf </w:t>
      </w:r>
      <w:r w:rsidRPr="00054A58">
        <w:t xml:space="preserve">eine Neugenehmigung zur Errichtung und zum Betrieb </w:t>
      </w:r>
      <w:r w:rsidR="00054A58">
        <w:t xml:space="preserve">einer Windkraftanlage des </w:t>
      </w:r>
      <w:r w:rsidR="00054A58" w:rsidRPr="00C841F4">
        <w:t xml:space="preserve">Typs </w:t>
      </w:r>
      <w:r w:rsidR="00054A58">
        <w:t>VESTAS</w:t>
      </w:r>
      <w:r w:rsidR="00054A58" w:rsidRPr="00C841F4">
        <w:t xml:space="preserve"> </w:t>
      </w:r>
      <w:r w:rsidR="00054A58">
        <w:t>V162-7.2</w:t>
      </w:r>
      <w:r w:rsidR="00054A58" w:rsidRPr="00C841F4">
        <w:t xml:space="preserve"> mit einer Nabenhöhe von 11</w:t>
      </w:r>
      <w:r w:rsidR="00054A58">
        <w:t>9</w:t>
      </w:r>
      <w:r w:rsidR="00054A58" w:rsidRPr="00C841F4">
        <w:t xml:space="preserve"> Metern, einem Rotordurchmesser von 1</w:t>
      </w:r>
      <w:r w:rsidR="00054A58">
        <w:t>62</w:t>
      </w:r>
      <w:r w:rsidR="00054A58" w:rsidRPr="00C841F4">
        <w:t xml:space="preserve"> Metern, einer Gesamthöhe von </w:t>
      </w:r>
      <w:r w:rsidR="00054A58">
        <w:t>200</w:t>
      </w:r>
      <w:r w:rsidR="00054A58" w:rsidRPr="00C841F4">
        <w:t xml:space="preserve"> Metern und einer Nennleistung von </w:t>
      </w:r>
      <w:r w:rsidR="00054A58">
        <w:t>7</w:t>
      </w:r>
      <w:r w:rsidR="00054A58" w:rsidRPr="00C841F4">
        <w:t>,2 MW</w:t>
      </w:r>
      <w:r w:rsidR="00054A58">
        <w:t xml:space="preserve"> gestellt.</w:t>
      </w:r>
    </w:p>
    <w:p w14:paraId="6B6D4ECF" w14:textId="02F8DD41" w:rsidR="00054A58" w:rsidRDefault="00697FA4" w:rsidP="00697FA4">
      <w:pPr>
        <w:pStyle w:val="StandardEinger1"/>
      </w:pPr>
      <w:r w:rsidRPr="001C0C19">
        <w:t xml:space="preserve">Der vorgesehene Standort der ortsfesten Anlage befindet sich </w:t>
      </w:r>
      <w:r w:rsidRPr="00054A58">
        <w:t>in</w:t>
      </w:r>
      <w:r w:rsidR="00E94320">
        <w:t xml:space="preserve"> 25923 Holm, Flur 2, Flurstück 31/2.</w:t>
      </w:r>
    </w:p>
    <w:p w14:paraId="232BFDD6" w14:textId="77777777" w:rsidR="00241DDE" w:rsidRPr="001C0C19" w:rsidRDefault="00241DDE" w:rsidP="00BD2E6F">
      <w:pPr>
        <w:pStyle w:val="StandardEinger1"/>
      </w:pPr>
      <w:r w:rsidRPr="001C0C19">
        <w:t>Mit der beantragten Genehmigung sollen folgende Maßnahmen realisiert werden:</w:t>
      </w:r>
    </w:p>
    <w:p w14:paraId="3F63AFB9" w14:textId="77777777" w:rsidR="00054A58" w:rsidRDefault="00054A58" w:rsidP="00054A58">
      <w:pPr>
        <w:pStyle w:val="Aufzhlung1"/>
        <w:tabs>
          <w:tab w:val="clear" w:pos="851"/>
        </w:tabs>
        <w:rPr>
          <w:rFonts w:cs="Arial"/>
        </w:rPr>
      </w:pPr>
      <w:r>
        <w:rPr>
          <w:rFonts w:cs="Arial"/>
        </w:rPr>
        <w:t>Herstellung der Zufahrtswege und Stellflächen auf dem Betriebsgrundstück</w:t>
      </w:r>
    </w:p>
    <w:p w14:paraId="6E592B37" w14:textId="77777777" w:rsidR="00054A58" w:rsidRDefault="00054A58" w:rsidP="00054A58">
      <w:pPr>
        <w:pStyle w:val="Aufzhlung1"/>
        <w:tabs>
          <w:tab w:val="clear" w:pos="851"/>
        </w:tabs>
        <w:rPr>
          <w:rFonts w:cs="Arial"/>
        </w:rPr>
      </w:pPr>
      <w:r>
        <w:rPr>
          <w:rFonts w:cs="Arial"/>
        </w:rPr>
        <w:t>Herstellung des Fundaments (Tiefgründung)</w:t>
      </w:r>
    </w:p>
    <w:p w14:paraId="6DDBC31B" w14:textId="77777777" w:rsidR="00054A58" w:rsidRDefault="00054A58" w:rsidP="00054A58">
      <w:pPr>
        <w:pStyle w:val="Aufzhlung1"/>
        <w:tabs>
          <w:tab w:val="clear" w:pos="851"/>
        </w:tabs>
        <w:rPr>
          <w:rFonts w:cs="Arial"/>
        </w:rPr>
      </w:pPr>
      <w:r>
        <w:rPr>
          <w:rFonts w:cs="Arial"/>
        </w:rPr>
        <w:lastRenderedPageBreak/>
        <w:t>Errichtung der Windkraftanlage</w:t>
      </w:r>
    </w:p>
    <w:p w14:paraId="7C3C713E" w14:textId="22D8D2D4" w:rsidR="00241DDE" w:rsidRPr="001C0C19" w:rsidRDefault="00054A58" w:rsidP="00054A58">
      <w:pPr>
        <w:pStyle w:val="Aufzhlung1"/>
      </w:pPr>
      <w:r>
        <w:rPr>
          <w:rFonts w:cs="Arial"/>
        </w:rPr>
        <w:t>Installation eines Systems zur bedarfsgesteuerten Nachtkennzeichnung (BNK-System)</w:t>
      </w:r>
    </w:p>
    <w:p w14:paraId="35D14E36" w14:textId="77777777" w:rsidR="00241DDE" w:rsidRPr="001C0C19" w:rsidRDefault="002159F9" w:rsidP="00E762EE">
      <w:pPr>
        <w:pStyle w:val="berschrift3"/>
      </w:pPr>
      <w:bookmarkStart w:id="123" w:name="_Toc370720630"/>
      <w:bookmarkStart w:id="124" w:name="_Toc511291929"/>
      <w:bookmarkStart w:id="125" w:name="_Toc88638649"/>
      <w:bookmarkStart w:id="126" w:name="_Toc193452416"/>
      <w:r w:rsidRPr="001C0C19">
        <w:t>G</w:t>
      </w:r>
      <w:r w:rsidR="00241DDE" w:rsidRPr="001C0C19">
        <w:t>enehmigungsverfahren</w:t>
      </w:r>
      <w:bookmarkEnd w:id="123"/>
      <w:bookmarkEnd w:id="124"/>
      <w:bookmarkEnd w:id="125"/>
      <w:bookmarkEnd w:id="126"/>
    </w:p>
    <w:p w14:paraId="39B23CAB" w14:textId="6CE80EFB" w:rsidR="00241DDE" w:rsidRPr="001C0C19" w:rsidRDefault="00241DDE" w:rsidP="00BD2E6F">
      <w:pPr>
        <w:pStyle w:val="StandardEinger1"/>
      </w:pPr>
      <w:r w:rsidRPr="00BB4F5E">
        <w:t xml:space="preserve">Die beantragte Errichtung und der Betrieb </w:t>
      </w:r>
      <w:r w:rsidR="00BB4F5E" w:rsidRPr="00BB4F5E">
        <w:t>der Windkraftanlage</w:t>
      </w:r>
      <w:r w:rsidRPr="00BB4F5E">
        <w:t xml:space="preserve"> am </w:t>
      </w:r>
      <w:r w:rsidR="00891D97" w:rsidRPr="00BB4F5E">
        <w:t>o</w:t>
      </w:r>
      <w:r w:rsidR="003F229D" w:rsidRPr="00BB4F5E">
        <w:t>ben angegebe</w:t>
      </w:r>
      <w:r w:rsidR="004F4108" w:rsidRPr="00BB4F5E">
        <w:t>n</w:t>
      </w:r>
      <w:r w:rsidR="003F229D" w:rsidRPr="00BB4F5E">
        <w:t>en</w:t>
      </w:r>
      <w:r w:rsidR="00891D97" w:rsidRPr="00BB4F5E">
        <w:t xml:space="preserve"> </w:t>
      </w:r>
      <w:r w:rsidRPr="00BB4F5E">
        <w:t>Standort bedürfen einer Genehmigung nach § 4</w:t>
      </w:r>
      <w:r w:rsidR="00BB4F5E" w:rsidRPr="00BB4F5E">
        <w:t xml:space="preserve"> BImSchG,</w:t>
      </w:r>
      <w:r w:rsidR="00ED7A27" w:rsidRPr="00BB4F5E">
        <w:t xml:space="preserve"> </w:t>
      </w:r>
      <w:r w:rsidRPr="00BB4F5E">
        <w:t>da das Vorha</w:t>
      </w:r>
      <w:r w:rsidRPr="001C0C19">
        <w:t>ben in besonderem Maße geeignet ist, schädliche Umwelteinwirkungen hervorzurufen oder in anderer Weise die Allgemeinheit oder die Nachbarschaft zu gefährden, erheblich zu benachteiligen oder erheblich zu belästigen.</w:t>
      </w:r>
    </w:p>
    <w:p w14:paraId="533F787B" w14:textId="79D0BA8E" w:rsidR="001E0520" w:rsidRDefault="00241DDE" w:rsidP="00BD2E6F">
      <w:pPr>
        <w:pStyle w:val="StandardEinger1"/>
      </w:pPr>
      <w:r w:rsidRPr="00BB4F5E">
        <w:t xml:space="preserve">Bei der beantragten Anlage handelt es sich um eine Anlage zur </w:t>
      </w:r>
      <w:r w:rsidR="00BB4F5E" w:rsidRPr="00BB4F5E">
        <w:t>Nutzung von</w:t>
      </w:r>
      <w:r w:rsidR="00BB4F5E">
        <w:t xml:space="preserve"> Windenergie mit einer Gesamthöhe von mehr als 50 Metern.</w:t>
      </w:r>
    </w:p>
    <w:p w14:paraId="50DF2DAF" w14:textId="77777777" w:rsidR="00BB4F5E" w:rsidRPr="0031793A" w:rsidRDefault="00BB4F5E" w:rsidP="00BB4F5E">
      <w:pPr>
        <w:spacing w:before="180" w:line="300" w:lineRule="atLeast"/>
        <w:ind w:left="851"/>
        <w:rPr>
          <w:rFonts w:eastAsia="Times New Roman" w:cs="Arial"/>
          <w:szCs w:val="24"/>
          <w:lang w:eastAsia="de-DE"/>
        </w:rPr>
      </w:pPr>
      <w:r w:rsidRPr="0031793A">
        <w:rPr>
          <w:rFonts w:eastAsiaTheme="minorEastAsia"/>
          <w:lang w:eastAsia="zh-CN"/>
        </w:rPr>
        <w:t xml:space="preserve">Aufgrund der Unterschreitung der Mengenschwelle von 20 WKA fällt das Vorhaben unter die Nr. 1.6.2 des Anhangs 1 der 4. BImSchV, so dass gemäß </w:t>
      </w:r>
      <w:r w:rsidRPr="0031793A">
        <w:rPr>
          <w:rFonts w:eastAsia="Times New Roman" w:cs="Arial"/>
          <w:szCs w:val="24"/>
          <w:lang w:eastAsia="de-DE"/>
        </w:rPr>
        <w:t>§ 2 Absatz 1 Nummer 2 der 4. BImSchV ein vereinfachtes Genehmigungsverfahren (ohne Öffentlichkeitsbeteiligung) gemäß § 19 BImSchG durchgeführt wurde.</w:t>
      </w:r>
    </w:p>
    <w:p w14:paraId="5791C69B" w14:textId="1CE87C60" w:rsidR="00BB4F5E" w:rsidRPr="001C0C19" w:rsidRDefault="00BB4F5E" w:rsidP="00BB4F5E">
      <w:pPr>
        <w:pStyle w:val="StandardEinger1"/>
      </w:pPr>
      <w:r w:rsidRPr="00BC06A8">
        <w:t>Gemäß § 2 Nummer 3 der Landesverordnung über die zuständigen Behörden nach immissionsschutzrechtlichen sowie sonstigen technischen und medienübergreifenden Vorschriften des Umweltschutzes (ImSchV-ZustVO) ist das L</w:t>
      </w:r>
      <w:r>
        <w:t>fU</w:t>
      </w:r>
      <w:r w:rsidRPr="00BC06A8">
        <w:t xml:space="preserve"> die zuständige Behörde für die Durchführung des Genehmigungsverfahrens.</w:t>
      </w:r>
    </w:p>
    <w:p w14:paraId="595862A6" w14:textId="77777777" w:rsidR="00241DDE" w:rsidRPr="001C0C19" w:rsidRDefault="00241DDE" w:rsidP="006634A3">
      <w:pPr>
        <w:pStyle w:val="berschrift4"/>
      </w:pPr>
      <w:r w:rsidRPr="001C0C19">
        <w:t>UVP-Pflicht</w:t>
      </w:r>
    </w:p>
    <w:p w14:paraId="26A6DEFE" w14:textId="55136D24" w:rsidR="00BB4F5E" w:rsidRDefault="00BB4F5E" w:rsidP="00BD2E6F">
      <w:pPr>
        <w:pStyle w:val="StandardEinger1"/>
      </w:pPr>
      <w:r w:rsidRPr="00111489">
        <w:t xml:space="preserve">Bei dem geplanten Vorhaben handelt es sich um ein Vorhaben nach Nummer 1.6.2 der Anlage 1 zum Gesetz über die Umweltverträglichkeitsprüfung (UVPG). Anlässlich des immissionsschutzrechtlichen Genehmigungsverfahrens </w:t>
      </w:r>
      <w:r>
        <w:t>wurde</w:t>
      </w:r>
      <w:r w:rsidRPr="00111489">
        <w:t xml:space="preserve"> gemäß §§ 5 und </w:t>
      </w:r>
      <w:r w:rsidR="00A95159">
        <w:t>7</w:t>
      </w:r>
      <w:r w:rsidRPr="00111489">
        <w:t xml:space="preserve"> UVPG</w:t>
      </w:r>
      <w:r w:rsidR="00A95159">
        <w:t xml:space="preserve"> in Verbindung mit Nummer 1.6.2 der Anlage 1 zum UVPG</w:t>
      </w:r>
      <w:r w:rsidRPr="00111489">
        <w:t xml:space="preserve"> in einer allgemeinen Vorprüfung </w:t>
      </w:r>
      <w:r w:rsidR="00A95159">
        <w:t>des Einzelfalles</w:t>
      </w:r>
      <w:r w:rsidRPr="00111489">
        <w:t xml:space="preserve"> fest</w:t>
      </w:r>
      <w:r>
        <w:t>gestellt</w:t>
      </w:r>
      <w:r w:rsidRPr="00111489">
        <w:t xml:space="preserve">, ob für das Vorhaben eine Umweltverträglichkeitsprüfung durchzuführen </w:t>
      </w:r>
      <w:r w:rsidRPr="00432813">
        <w:t>ist.</w:t>
      </w:r>
    </w:p>
    <w:p w14:paraId="1E11D608" w14:textId="42ED551B" w:rsidR="00BB4F5E" w:rsidRDefault="00A95159" w:rsidP="00BD2E6F">
      <w:pPr>
        <w:pStyle w:val="StandardEinger1"/>
      </w:pPr>
      <w:r w:rsidRPr="00617E09">
        <w:t>Es sind</w:t>
      </w:r>
      <w:r>
        <w:t xml:space="preserve"> keine</w:t>
      </w:r>
      <w:r w:rsidRPr="00617E09">
        <w:t xml:space="preserve"> erhebliche</w:t>
      </w:r>
      <w:r>
        <w:t>n</w:t>
      </w:r>
      <w:r w:rsidRPr="00617E09">
        <w:t xml:space="preserve"> nachteilige</w:t>
      </w:r>
      <w:r>
        <w:t>n</w:t>
      </w:r>
      <w:r w:rsidRPr="00617E09">
        <w:t xml:space="preserve"> Umweltauswirkungen zu erwarten wegen folgender Merkmale des Vorhabens</w:t>
      </w:r>
      <w:r>
        <w:t>, des Standortes und folgender durch den Vorhabenträger getroffenen Vorkehrungen</w:t>
      </w:r>
      <w:r w:rsidRPr="00617E09">
        <w:t>:</w:t>
      </w:r>
    </w:p>
    <w:p w14:paraId="25E6CC58" w14:textId="3BE507FA" w:rsidR="00A95159" w:rsidRDefault="00A95159" w:rsidP="00BD2E6F">
      <w:pPr>
        <w:pStyle w:val="StandardEinger1"/>
      </w:pPr>
      <w:r w:rsidRPr="0046685B">
        <w:t xml:space="preserve">Der Vorhabenträger </w:t>
      </w:r>
      <w:r>
        <w:t xml:space="preserve">hat </w:t>
      </w:r>
      <w:r w:rsidRPr="0046685B">
        <w:t>Verminderungsmaßnahmen in Form einer nächtlich reduzierten Betriebsweise bei der Antragstellung berücksichtigt, um erhebliche zusätzliche Umwelteinwirkungen im Bereich der Schallimmissionen sicher auszuschließen. Bezüglich des Schattenwurfs wird durch die Installation eines Schattenwurfmoduls sichergestellt, dass an den betroffenen Immissionsorten die zulässigen Beschattungsdauern nicht überschritten werden.</w:t>
      </w:r>
    </w:p>
    <w:p w14:paraId="5C6FD5F7" w14:textId="1320C438" w:rsidR="00A95159" w:rsidRDefault="00A95159" w:rsidP="00BD2E6F">
      <w:pPr>
        <w:pStyle w:val="StandardEinger1"/>
      </w:pPr>
      <w:r w:rsidRPr="0046685B">
        <w:t xml:space="preserve">Aufgrund der Entfernung zu den nächstgelegenen Wohnhäusern (mindestens 3-fache Gesamthöhe) ergibt sich durch </w:t>
      </w:r>
      <w:r>
        <w:t>das Vorhaben</w:t>
      </w:r>
      <w:r w:rsidRPr="0046685B">
        <w:t xml:space="preserve"> für die Anwohner keine be</w:t>
      </w:r>
      <w:r w:rsidRPr="0046685B">
        <w:lastRenderedPageBreak/>
        <w:t>drängende Wirkung, die als erheblich einzustufen wäre. Um visuelle Beeinträchtigungen zu reduzieren, ist die Installation einer bedarfsgesteuerten Nachtkennzeichnung (BNK) vorgesehen.</w:t>
      </w:r>
    </w:p>
    <w:p w14:paraId="6B144DB1" w14:textId="00423408" w:rsidR="00A95159" w:rsidRDefault="00A95159" w:rsidP="00BD2E6F">
      <w:pPr>
        <w:pStyle w:val="StandardEinger1"/>
      </w:pPr>
      <w:r w:rsidRPr="0046685B">
        <w:t xml:space="preserve">Die vorgesehenen Kompensationsmaßnahmen sind geeignet, Eingriffe in Natur und Landschaft auszugleichen. Mit der Umsetzung von Artenschutzmaßnahmen, wie Bauzeitregelungen, Besatzkontrollen, vorzeitige Baufeldräumung und ggf. Vergrämungsmaßnahmen sowie eine angepasste Pflege des Turmfußbereiches (Mastfußbrache) kann das Eintreten artenschutzrechtlicher Verbotstatbestände während der Bauphase bzw. des Betriebes wirksam verhindert werden. Während des Betriebes erfolgen zudem temporäre Abschaltungen, um ein erhöhtes Tötungsrisiko für Fledermäuse auszuschließen. Eine artenschutzrechtliche Bewertung zeigt im Ergebnis, dass unter Berücksichtigung </w:t>
      </w:r>
      <w:r w:rsidR="00CA4F1C">
        <w:t>von</w:t>
      </w:r>
      <w:r w:rsidRPr="0046685B">
        <w:t xml:space="preserve"> Vermeidungsmaßnahmen</w:t>
      </w:r>
      <w:r w:rsidR="00CA4F1C">
        <w:t xml:space="preserve"> (Bauzeitenausschlussfristen zum Schutz von Vögeln und Amphibien, Betriebsvorgaben zum Schutz von Fledermäusen, artenschutzrechtliche Ausgleichsmaßnahmen für Amphibien sowie Binnengewässer- und Röhrichtbrüter)</w:t>
      </w:r>
      <w:r w:rsidRPr="0046685B">
        <w:t xml:space="preserve"> mit keinen populationswirksamen Beeinträchtigungen für relevante Vogelarten</w:t>
      </w:r>
      <w:r w:rsidR="00CA4F1C">
        <w:t>, Amphibien</w:t>
      </w:r>
      <w:r w:rsidRPr="0046685B">
        <w:t xml:space="preserve"> und Fledermäuse zu rechnen ist.</w:t>
      </w:r>
    </w:p>
    <w:p w14:paraId="06D2B568" w14:textId="1D8F3660" w:rsidR="00CA4F1C" w:rsidRDefault="00CA4F1C" w:rsidP="00BD2E6F">
      <w:pPr>
        <w:pStyle w:val="StandardEinger1"/>
      </w:pPr>
      <w:r w:rsidRPr="0046685B">
        <w:t>Eine direkte Betroffenheit von Natura 2000-Gebieten ist aufgrund der Entfernungen nicht zu erwarten. Erhebliche negative Auswirkungen auf die Schutzziele, Lebensraumtypen und geschützt</w:t>
      </w:r>
      <w:r>
        <w:t>e Arten sind nicht zu besorgen.</w:t>
      </w:r>
    </w:p>
    <w:p w14:paraId="2E2E3D4E" w14:textId="25DBFE65" w:rsidR="00CA4F1C" w:rsidRPr="00617E09" w:rsidRDefault="00CA4F1C" w:rsidP="00835B7A">
      <w:pPr>
        <w:pStyle w:val="StandardEinger1"/>
      </w:pPr>
      <w:r w:rsidRPr="00617E09">
        <w:t xml:space="preserve">Die überschlägige Prüfung der nach Anlage 2 des UVPG eingereichten Unterlagen des Vorhabenträgers hat ergeben, dass eine Umweltverträglichkeitsprüfung nach Einschätzung des Landesamtes für Umwelt unter Berücksichtigung der in Anlage 3 zum UVPG aufgeführten Kriterien nicht erforderlich ist, da das Vorhaben </w:t>
      </w:r>
      <w:r w:rsidR="00F147F9">
        <w:t xml:space="preserve">keine </w:t>
      </w:r>
      <w:r w:rsidRPr="00617E09">
        <w:t>erhebliche</w:t>
      </w:r>
      <w:r w:rsidR="00F147F9">
        <w:t>n</w:t>
      </w:r>
      <w:r w:rsidRPr="00617E09">
        <w:t xml:space="preserve"> nachteilige</w:t>
      </w:r>
      <w:r w:rsidR="00F147F9">
        <w:t>n</w:t>
      </w:r>
      <w:r w:rsidRPr="00617E09">
        <w:t xml:space="preserve"> Umweltauswirkungen haben kann, die nach § 25 UVPG zu berücksichtigen wären.</w:t>
      </w:r>
    </w:p>
    <w:p w14:paraId="3EF2A0E5" w14:textId="620E4D9E" w:rsidR="00CA4F1C" w:rsidRPr="00617E09" w:rsidRDefault="00CA4F1C" w:rsidP="00CA4F1C">
      <w:pPr>
        <w:pStyle w:val="StandardEinger1"/>
      </w:pPr>
      <w:r w:rsidRPr="00617E09">
        <w:t xml:space="preserve">Das Ergebnis der Vorprüfung ist entsprechend § 5 UVPG im Internet </w:t>
      </w:r>
      <w:r>
        <w:t xml:space="preserve">auf der Seite </w:t>
      </w:r>
      <w:r w:rsidRPr="00F75241">
        <w:t>des LfU un</w:t>
      </w:r>
      <w:r>
        <w:t xml:space="preserve">ter </w:t>
      </w:r>
      <w:hyperlink r:id="rId14" w:history="1">
        <w:r w:rsidRPr="00E27C41">
          <w:rPr>
            <w:rStyle w:val="Hyperlink"/>
            <w:rFonts w:eastAsia="Calibri" w:cs="Times New Roman"/>
            <w:szCs w:val="22"/>
            <w:lang w:eastAsia="en-US"/>
          </w:rPr>
          <w:t>www.schleswig-holstein.de/LfU</w:t>
        </w:r>
      </w:hyperlink>
      <w:r w:rsidRPr="00F77D47">
        <w:rPr>
          <w:rFonts w:eastAsia="Calibri" w:cs="Times New Roman"/>
          <w:szCs w:val="22"/>
          <w:lang w:eastAsia="en-US"/>
        </w:rPr>
        <w:t xml:space="preserve"> und</w:t>
      </w:r>
      <w:r>
        <w:rPr>
          <w:rFonts w:eastAsia="Calibri" w:cs="Times New Roman"/>
          <w:szCs w:val="22"/>
          <w:lang w:eastAsia="en-US"/>
        </w:rPr>
        <w:t xml:space="preserve"> im </w:t>
      </w:r>
      <w:r w:rsidRPr="00F77D47">
        <w:rPr>
          <w:rFonts w:eastAsia="Calibri" w:cs="Times New Roman"/>
          <w:szCs w:val="22"/>
          <w:lang w:eastAsia="en-US"/>
        </w:rPr>
        <w:t xml:space="preserve">zentralen Informationsportal der Länder über Umweltverträglichkeitsprüfungen </w:t>
      </w:r>
      <w:hyperlink r:id="rId15" w:tooltip="Link zum UVP-Portal" w:history="1">
        <w:r w:rsidRPr="00F77D47">
          <w:rPr>
            <w:rFonts w:eastAsia="Calibri" w:cs="Times New Roman"/>
            <w:color w:val="0000FF"/>
            <w:szCs w:val="22"/>
            <w:u w:val="single"/>
            <w:lang w:eastAsia="en-US"/>
          </w:rPr>
          <w:t>www.uvp-verbund.de</w:t>
        </w:r>
      </w:hyperlink>
      <w:r w:rsidRPr="00F77D47">
        <w:rPr>
          <w:rFonts w:eastAsia="Calibri" w:cs="Times New Roman"/>
          <w:szCs w:val="22"/>
          <w:lang w:eastAsia="en-US"/>
        </w:rPr>
        <w:t xml:space="preserve"> unter dem Verfahrenstyp „negative Vorprüfungen“</w:t>
      </w:r>
      <w:r>
        <w:t xml:space="preserve"> </w:t>
      </w:r>
      <w:r w:rsidRPr="00617E09">
        <w:t>bekannt gemacht worden.</w:t>
      </w:r>
    </w:p>
    <w:p w14:paraId="0628714D" w14:textId="7D133692" w:rsidR="00BB4F5E" w:rsidRDefault="00CA4F1C" w:rsidP="00CA4F1C">
      <w:pPr>
        <w:pStyle w:val="StandardEinger1"/>
      </w:pPr>
      <w:r w:rsidRPr="00617E09">
        <w:t xml:space="preserve">Im Rahmen der Prüfung der Genehmigungsvoraussetzungen haben sich auch durch die </w:t>
      </w:r>
      <w:r w:rsidRPr="00F75241">
        <w:t>Behördenbeteiligung keine Hinweise</w:t>
      </w:r>
      <w:r w:rsidRPr="00617E09">
        <w:t xml:space="preserve"> oder Sachverhalte ergeben, die eine gegenteilige Entscheidung oder erneute Prüfung begründet hätten.</w:t>
      </w:r>
    </w:p>
    <w:p w14:paraId="4EA167B5" w14:textId="77777777" w:rsidR="000822A4" w:rsidRPr="004029AA" w:rsidRDefault="000822A4" w:rsidP="006634A3">
      <w:pPr>
        <w:pStyle w:val="berschrift4"/>
      </w:pPr>
      <w:r w:rsidRPr="004029AA">
        <w:t>Erfordernis einer Verträglich</w:t>
      </w:r>
      <w:r w:rsidR="006634A3" w:rsidRPr="004029AA">
        <w:t>keitsprüfung nach § 34 BNatSchG</w:t>
      </w:r>
    </w:p>
    <w:p w14:paraId="2114742E" w14:textId="09EF8626" w:rsidR="000822A4" w:rsidRDefault="000822A4" w:rsidP="00BD2E6F">
      <w:pPr>
        <w:pStyle w:val="StandardEinger1"/>
      </w:pPr>
      <w:r w:rsidRPr="001C0C19">
        <w:t xml:space="preserve">Nach § 34 </w:t>
      </w:r>
      <w:r w:rsidR="002D0FC9" w:rsidRPr="001C0C19">
        <w:t xml:space="preserve">Absatz </w:t>
      </w:r>
      <w:r w:rsidRPr="001C0C19">
        <w:t>1 BNatSchG sind Projekte vor ihrer Zulassung auf ihre Verträglichkeit mit de</w:t>
      </w:r>
      <w:r w:rsidR="00E95A5A" w:rsidRPr="001C0C19">
        <w:t xml:space="preserve">n Erhaltungszielen eines Natura </w:t>
      </w:r>
      <w:r w:rsidRPr="001C0C19">
        <w:t>2000-Gebiets zu überprüfen, wenn sie einzeln oder im Zusammenhang mit anderen Projekten geeignet sind, das Gebiet erheblich zu beeinträchtigen.</w:t>
      </w:r>
    </w:p>
    <w:p w14:paraId="44FA2676" w14:textId="640FDA93" w:rsidR="00AD3552" w:rsidRDefault="00AD3552" w:rsidP="00BD2E6F">
      <w:pPr>
        <w:pStyle w:val="StandardEinger1"/>
      </w:pPr>
      <w:r>
        <w:t>In der Umgebung des Vorhabengebietes befindet sich folgendes Natura 2000-Gebiet:</w:t>
      </w:r>
    </w:p>
    <w:p w14:paraId="406FB6C2" w14:textId="340F3FA0" w:rsidR="00AD3552" w:rsidRPr="002B6A50" w:rsidRDefault="00AD3552" w:rsidP="00AD3552">
      <w:pPr>
        <w:pStyle w:val="Aufzhlung1"/>
      </w:pPr>
      <w:r>
        <w:lastRenderedPageBreak/>
        <w:t>EU-Vogelschutzg</w:t>
      </w:r>
      <w:r w:rsidRPr="002B6A50">
        <w:t>ebiet 1119-</w:t>
      </w:r>
      <w:r>
        <w:t>401</w:t>
      </w:r>
      <w:r w:rsidRPr="002B6A50">
        <w:t xml:space="preserve"> „</w:t>
      </w:r>
      <w:r>
        <w:t>Gotteskoog-Gebiet</w:t>
      </w:r>
      <w:r w:rsidRPr="002B6A50">
        <w:t xml:space="preserve">“, ca. </w:t>
      </w:r>
      <w:r>
        <w:t>1,6</w:t>
      </w:r>
      <w:r w:rsidRPr="002B6A50">
        <w:t xml:space="preserve"> km</w:t>
      </w:r>
    </w:p>
    <w:p w14:paraId="4F4129F2" w14:textId="52873F24" w:rsidR="00AD3552" w:rsidRDefault="00AD3552" w:rsidP="00BD2E6F">
      <w:pPr>
        <w:pStyle w:val="StandardEinger1"/>
      </w:pPr>
      <w:r>
        <w:t>Das nächste FFH-Gebiet befindet sich in über 3 km Entfernung.</w:t>
      </w:r>
    </w:p>
    <w:p w14:paraId="28B9D1FE" w14:textId="5277CC17" w:rsidR="001A56FC" w:rsidRDefault="00F8417A" w:rsidP="00BD2E6F">
      <w:pPr>
        <w:pStyle w:val="StandardEinger1"/>
      </w:pPr>
      <w:r w:rsidRPr="001C0C19">
        <w:t xml:space="preserve">Für die </w:t>
      </w:r>
      <w:r w:rsidR="00AD3552">
        <w:t>Natura 2000</w:t>
      </w:r>
      <w:r w:rsidRPr="001C0C19">
        <w:t>-</w:t>
      </w:r>
      <w:r w:rsidR="001A56FC" w:rsidRPr="001C0C19">
        <w:t xml:space="preserve">Verträglichkeit sind nur diejenigen Wirkfaktoren von Bedeutung, die sich auf die Erhaltungsziele des </w:t>
      </w:r>
      <w:r w:rsidR="00AD3552">
        <w:t>Natura 2000</w:t>
      </w:r>
      <w:r w:rsidR="001A56FC" w:rsidRPr="001C0C19">
        <w:t xml:space="preserve">-Gebiets und die für sie maßgeblichen Bestandteile auswirken können. </w:t>
      </w:r>
      <w:r w:rsidR="00AD3552">
        <w:t>Das beantragte Vorhaben ist nur dann habitatschutzrechtlich zulässig, wenn offensichtlich keine erheblichen Beeinträchtigungen hervorgerufen werden können.</w:t>
      </w:r>
    </w:p>
    <w:p w14:paraId="58DD5E9A" w14:textId="3C3DCBCD" w:rsidR="00AD3552" w:rsidRDefault="00AD3552" w:rsidP="00BD2E6F">
      <w:pPr>
        <w:pStyle w:val="StandardEinger1"/>
      </w:pPr>
      <w:r>
        <w:t>Es erfolgt kein Eingriff in das oben genannte Gebiet. Auch sind aufgrund der Entfernungen zu dem Vorhaben keine Natura 2000-relevanten Einwirkungen, die ein Natura 2000-Gebiet erheblich beeinträchtigen können, zu erwarten. Nachteilige Auswirkungen auf die jeweiligen Erhaltungsziele oder den Schutzzweck maßgeblichen Bestandteile können sicher ausgeschlossen werden.</w:t>
      </w:r>
    </w:p>
    <w:p w14:paraId="29C04F37" w14:textId="44EF79A5" w:rsidR="00AD3552" w:rsidRPr="001C0C19" w:rsidRDefault="00AD3552" w:rsidP="00BD2E6F">
      <w:pPr>
        <w:pStyle w:val="StandardEinger1"/>
      </w:pPr>
      <w:r>
        <w:t>Eine Verträglichkeitsprüfung ist nicht erforderlich.</w:t>
      </w:r>
    </w:p>
    <w:p w14:paraId="060C51B3" w14:textId="77777777" w:rsidR="00241DDE" w:rsidRPr="001C0C19" w:rsidRDefault="00241DDE" w:rsidP="006634A3">
      <w:pPr>
        <w:pStyle w:val="berschrift4"/>
      </w:pPr>
      <w:r w:rsidRPr="001C0C19">
        <w:t>Behördenbeteiligung</w:t>
      </w:r>
    </w:p>
    <w:p w14:paraId="21A6F501" w14:textId="1E8E261B" w:rsidR="00241DDE" w:rsidRPr="001C0C19" w:rsidRDefault="00241DDE" w:rsidP="00BD2E6F">
      <w:pPr>
        <w:pStyle w:val="StandardEinger1"/>
      </w:pPr>
      <w:r w:rsidRPr="001C0C19">
        <w:t xml:space="preserve">Nach Prüfung der eingereichten Antragsunterlagen auf Vollständigkeit wurden gemäß § 10 </w:t>
      </w:r>
      <w:r w:rsidR="002D0FC9" w:rsidRPr="001C0C19">
        <w:t xml:space="preserve">Absatz </w:t>
      </w:r>
      <w:r w:rsidRPr="001C0C19">
        <w:t>5 BImSchG und § 11</w:t>
      </w:r>
      <w:r w:rsidR="003F3954">
        <w:t xml:space="preserve"> </w:t>
      </w:r>
      <w:r w:rsidRPr="001C0C19">
        <w:t>der</w:t>
      </w:r>
      <w:r w:rsidR="000D193A" w:rsidRPr="001C0C19">
        <w:t xml:space="preserve"> Verordnung über das Genehmigungsverfahren </w:t>
      </w:r>
      <w:r w:rsidR="00DA158E" w:rsidRPr="001C0C19">
        <w:t>(</w:t>
      </w:r>
      <w:r w:rsidR="000D193A" w:rsidRPr="001C0C19">
        <w:t>9. BImSchV)</w:t>
      </w:r>
      <w:r w:rsidRPr="001C0C19">
        <w:t xml:space="preserve"> von folgenden Behörden, deren Aufgabenbereiche durch das Vorhaben berührt werden, Stellungnahmen zum Genehmigungsantrag eingeholt:</w:t>
      </w:r>
    </w:p>
    <w:p w14:paraId="1D11F673" w14:textId="6E65241E" w:rsidR="007F7D71" w:rsidRPr="003F3954" w:rsidRDefault="00241DDE" w:rsidP="00930689">
      <w:pPr>
        <w:pStyle w:val="Aufzhlung1"/>
      </w:pPr>
      <w:r w:rsidRPr="003F3954">
        <w:rPr>
          <w:rFonts w:cs="Arial"/>
        </w:rPr>
        <w:t>Kreis</w:t>
      </w:r>
      <w:r w:rsidR="009E2019" w:rsidRPr="003F3954">
        <w:rPr>
          <w:rFonts w:cs="Arial"/>
        </w:rPr>
        <w:t xml:space="preserve"> </w:t>
      </w:r>
      <w:r w:rsidR="003F3954" w:rsidRPr="003F3954">
        <w:rPr>
          <w:rFonts w:cs="Arial"/>
        </w:rPr>
        <w:t>Nordfriesland</w:t>
      </w:r>
      <w:r w:rsidRPr="003F3954">
        <w:rPr>
          <w:rFonts w:cs="Arial"/>
        </w:rPr>
        <w:t xml:space="preserve"> mit den Fach</w:t>
      </w:r>
      <w:r w:rsidR="00870DE5" w:rsidRPr="003F3954">
        <w:rPr>
          <w:rFonts w:cs="Arial"/>
        </w:rPr>
        <w:t>bereichen</w:t>
      </w:r>
      <w:r w:rsidRPr="003F3954">
        <w:rPr>
          <w:rFonts w:cs="Arial"/>
        </w:rPr>
        <w:t>:</w:t>
      </w:r>
      <w:r w:rsidR="00930689" w:rsidRPr="003F3954">
        <w:rPr>
          <w:rFonts w:cs="Arial"/>
        </w:rPr>
        <w:br/>
      </w:r>
      <w:r w:rsidR="00762A2F" w:rsidRPr="003F3954">
        <w:t xml:space="preserve">– </w:t>
      </w:r>
      <w:r w:rsidRPr="003F3954">
        <w:t>Bauaufsicht</w:t>
      </w:r>
      <w:r w:rsidR="001A6418" w:rsidRPr="003F3954">
        <w:t>,</w:t>
      </w:r>
      <w:r w:rsidR="00762A2F" w:rsidRPr="003F3954">
        <w:br/>
        <w:t xml:space="preserve">– </w:t>
      </w:r>
      <w:r w:rsidR="007F7D71" w:rsidRPr="003F3954">
        <w:t>Brandschutz,</w:t>
      </w:r>
      <w:r w:rsidR="00762A2F" w:rsidRPr="003F3954">
        <w:br/>
        <w:t xml:space="preserve">– </w:t>
      </w:r>
      <w:r w:rsidR="007F7D71" w:rsidRPr="003F3954">
        <w:t>Wasser,</w:t>
      </w:r>
      <w:r w:rsidR="00930689" w:rsidRPr="003F3954">
        <w:br/>
      </w:r>
      <w:r w:rsidR="008C5F65" w:rsidRPr="003F3954">
        <w:t xml:space="preserve">– </w:t>
      </w:r>
      <w:r w:rsidRPr="003F3954">
        <w:t>Naturschutz</w:t>
      </w:r>
      <w:r w:rsidR="001A6418" w:rsidRPr="003F3954">
        <w:t>,</w:t>
      </w:r>
      <w:r w:rsidR="007F7D71" w:rsidRPr="003F3954">
        <w:t xml:space="preserve"> </w:t>
      </w:r>
      <w:r w:rsidR="00930689" w:rsidRPr="003F3954">
        <w:br/>
      </w:r>
      <w:r w:rsidR="007F7D71" w:rsidRPr="003F3954">
        <w:t xml:space="preserve">– </w:t>
      </w:r>
      <w:r w:rsidR="003F3954" w:rsidRPr="003F3954">
        <w:t>Denkmalschutz;</w:t>
      </w:r>
    </w:p>
    <w:p w14:paraId="55284E1D" w14:textId="01BFF540" w:rsidR="00241DDE" w:rsidRPr="003F3954" w:rsidRDefault="00241DDE" w:rsidP="00E17096">
      <w:pPr>
        <w:pStyle w:val="Aufzhlung1"/>
      </w:pPr>
      <w:r w:rsidRPr="003F3954">
        <w:t>Gemeinde</w:t>
      </w:r>
      <w:r w:rsidR="003F3954" w:rsidRPr="003F3954">
        <w:t>n</w:t>
      </w:r>
      <w:r w:rsidR="009E2019" w:rsidRPr="003F3954">
        <w:t xml:space="preserve"> </w:t>
      </w:r>
      <w:r w:rsidR="003F3954" w:rsidRPr="003F3954">
        <w:t>Bosbüll und Holm</w:t>
      </w:r>
      <w:r w:rsidR="00214F4E" w:rsidRPr="003F3954">
        <w:t xml:space="preserve"> über das Amt </w:t>
      </w:r>
      <w:r w:rsidR="003F3954" w:rsidRPr="003F3954">
        <w:t>Südtondern</w:t>
      </w:r>
      <w:r w:rsidR="001A6418" w:rsidRPr="003F3954">
        <w:t>;</w:t>
      </w:r>
    </w:p>
    <w:p w14:paraId="5CF3222C" w14:textId="377A5753" w:rsidR="003F3954" w:rsidRDefault="003F3954" w:rsidP="00E17096">
      <w:pPr>
        <w:pStyle w:val="Aufzhlung1"/>
      </w:pPr>
      <w:r w:rsidRPr="0052126A">
        <w:t>Bundesamt für Infrastruktur, Umweltschutz und Dienstleistungen der Bundeswehr, Bonn;</w:t>
      </w:r>
    </w:p>
    <w:p w14:paraId="6B74DC86" w14:textId="3084F3BE" w:rsidR="00700BBC" w:rsidRDefault="00700BBC" w:rsidP="00E17096">
      <w:pPr>
        <w:pStyle w:val="Aufzhlung1"/>
      </w:pPr>
      <w:r w:rsidRPr="0052126A">
        <w:t>Bundesamt für Infrastruktur, Umweltschutz und Dienstleistungen der Bundeswehr</w:t>
      </w:r>
      <w:r>
        <w:t>, Kompetenzzentrum Baumanagement, Kiel;</w:t>
      </w:r>
    </w:p>
    <w:p w14:paraId="20E70DA4" w14:textId="5E66D337" w:rsidR="003F3954" w:rsidRDefault="00700BBC" w:rsidP="00E17096">
      <w:pPr>
        <w:pStyle w:val="Aufzhlung1"/>
      </w:pPr>
      <w:r w:rsidRPr="0052126A">
        <w:t>Autobahn GmbH des Bundes, Niederlassung Nord, Hamburg;</w:t>
      </w:r>
    </w:p>
    <w:p w14:paraId="1A7F5C3B" w14:textId="77777777" w:rsidR="00700BBC" w:rsidRPr="0052126A" w:rsidRDefault="00700BBC" w:rsidP="00700BBC">
      <w:pPr>
        <w:pStyle w:val="Aufzhlung1"/>
        <w:ind w:left="1248" w:hanging="397"/>
      </w:pPr>
      <w:r w:rsidRPr="0052126A">
        <w:t>Landesbetrieb Straßenbau und Verkehr Schleswig-Holstein, Niederlassung Flensburg;</w:t>
      </w:r>
    </w:p>
    <w:p w14:paraId="23021004" w14:textId="03BB2A7C" w:rsidR="00700BBC" w:rsidRPr="0052126A" w:rsidRDefault="00700BBC" w:rsidP="002708C9">
      <w:pPr>
        <w:pStyle w:val="Aufzhlung1"/>
        <w:ind w:left="1248" w:hanging="397"/>
      </w:pPr>
      <w:r w:rsidRPr="0052126A">
        <w:t>Landesbetrieb Straßenbau und Verkehr Schleswig-Holstein</w:t>
      </w:r>
      <w:r w:rsidR="002708C9">
        <w:t xml:space="preserve"> als</w:t>
      </w:r>
      <w:r w:rsidRPr="0052126A">
        <w:br/>
        <w:t>Luftfahrtbehörde, Kiel;</w:t>
      </w:r>
    </w:p>
    <w:p w14:paraId="064996CD" w14:textId="31F1FB9B" w:rsidR="00241DDE" w:rsidRDefault="00241DDE" w:rsidP="00E17096">
      <w:pPr>
        <w:pStyle w:val="Aufzhlung1"/>
      </w:pPr>
      <w:r w:rsidRPr="001C0C19">
        <w:t xml:space="preserve">Staatliche Arbeitsschutzbehörde bei der Unfallkasse Nord, Standort </w:t>
      </w:r>
      <w:r w:rsidR="00700BBC">
        <w:t>Lübeck</w:t>
      </w:r>
      <w:r w:rsidR="001A6418" w:rsidRPr="001C0C19">
        <w:t>;</w:t>
      </w:r>
    </w:p>
    <w:p w14:paraId="2B4E46AC" w14:textId="6F54CE59" w:rsidR="00700BBC" w:rsidRDefault="00700BBC" w:rsidP="00E17096">
      <w:pPr>
        <w:pStyle w:val="Aufzhlung1"/>
      </w:pPr>
      <w:r w:rsidRPr="0052126A">
        <w:t>Landesamt für Umwelt, Obere Naturschutzbehörde, Flintbek;</w:t>
      </w:r>
    </w:p>
    <w:p w14:paraId="6DEBA9FC" w14:textId="1D99FB3E" w:rsidR="00700BBC" w:rsidRDefault="00700BBC" w:rsidP="00E17096">
      <w:pPr>
        <w:pStyle w:val="Aufzhlung1"/>
      </w:pPr>
      <w:r w:rsidRPr="0052126A">
        <w:t>Schleswig-Holstein Netz G</w:t>
      </w:r>
      <w:r>
        <w:t>mbH</w:t>
      </w:r>
      <w:r w:rsidRPr="0052126A">
        <w:t xml:space="preserve">, Netzcenter </w:t>
      </w:r>
      <w:r>
        <w:t>Niebüll;</w:t>
      </w:r>
    </w:p>
    <w:p w14:paraId="237D1A8E" w14:textId="14AC69D1" w:rsidR="00700BBC" w:rsidRPr="001C0C19" w:rsidRDefault="00700BBC" w:rsidP="00E17096">
      <w:pPr>
        <w:pStyle w:val="Aufzhlung1"/>
      </w:pPr>
      <w:r>
        <w:lastRenderedPageBreak/>
        <w:t>TenneT TSO GmbH, Lehrte</w:t>
      </w:r>
      <w:r w:rsidRPr="0052126A">
        <w:t>;</w:t>
      </w:r>
    </w:p>
    <w:p w14:paraId="502AF39D" w14:textId="0296AE82" w:rsidR="00241DDE" w:rsidRDefault="00241DDE" w:rsidP="00E17096">
      <w:pPr>
        <w:pStyle w:val="Aufzhlung1"/>
      </w:pPr>
      <w:r w:rsidRPr="001C0C19">
        <w:t>Archäologisches Landesamt, Schleswig, als Obere Denkmalschutzbehörde</w:t>
      </w:r>
      <w:r w:rsidR="001A6418" w:rsidRPr="001C0C19">
        <w:t>;</w:t>
      </w:r>
    </w:p>
    <w:p w14:paraId="69B170C3" w14:textId="7D3CAC9B" w:rsidR="00700BBC" w:rsidRDefault="00700BBC" w:rsidP="00E17096">
      <w:pPr>
        <w:pStyle w:val="Aufzhlung1"/>
      </w:pPr>
      <w:r w:rsidRPr="0052126A">
        <w:t>Ministerium für Inneres, Kommunales, Wohnen und Sport – Landesplanung, Kiel;</w:t>
      </w:r>
    </w:p>
    <w:p w14:paraId="1BB6B803" w14:textId="59D18881" w:rsidR="00700BBC" w:rsidRDefault="00700BBC" w:rsidP="00E17096">
      <w:pPr>
        <w:pStyle w:val="Aufzhlung1"/>
      </w:pPr>
      <w:r>
        <w:t>Eisenbahn-Bundesamt, Hamburg;</w:t>
      </w:r>
    </w:p>
    <w:p w14:paraId="566E9833" w14:textId="4B3444F1" w:rsidR="00700BBC" w:rsidRDefault="00700BBC" w:rsidP="00E17096">
      <w:pPr>
        <w:pStyle w:val="Aufzhlung1"/>
      </w:pPr>
      <w:r>
        <w:t>Deutsche Bahn AG, DB Immobilien, Hamburg;</w:t>
      </w:r>
    </w:p>
    <w:p w14:paraId="2F459E21" w14:textId="1F59B786" w:rsidR="00700BBC" w:rsidRDefault="00700BBC" w:rsidP="00E17096">
      <w:pPr>
        <w:pStyle w:val="Aufzhlung1"/>
      </w:pPr>
      <w:r w:rsidRPr="0052126A">
        <w:t>Bundesnetzagentur, Berlin;</w:t>
      </w:r>
    </w:p>
    <w:p w14:paraId="4FE26420" w14:textId="5C08FEC5" w:rsidR="00700BBC" w:rsidRDefault="00700BBC" w:rsidP="00E17096">
      <w:pPr>
        <w:pStyle w:val="Aufzhlung1"/>
      </w:pPr>
      <w:r w:rsidRPr="0052126A">
        <w:t>Dataport Digitalfunknetz BOS, Hamburg;</w:t>
      </w:r>
    </w:p>
    <w:p w14:paraId="6022AEC5" w14:textId="35C02594" w:rsidR="00700BBC" w:rsidRDefault="00700BBC" w:rsidP="00E17096">
      <w:pPr>
        <w:pStyle w:val="Aufzhlung1"/>
      </w:pPr>
      <w:bookmarkStart w:id="127" w:name="_Hlk36496827"/>
      <w:r w:rsidRPr="0052126A">
        <w:t xml:space="preserve">Deutsche Telekom Technik GmbH, </w:t>
      </w:r>
      <w:bookmarkEnd w:id="127"/>
      <w:r w:rsidRPr="0052126A">
        <w:t>Lübeck;</w:t>
      </w:r>
    </w:p>
    <w:p w14:paraId="276E78AE" w14:textId="4F8EEC53" w:rsidR="00700BBC" w:rsidRDefault="00700BBC" w:rsidP="00E17096">
      <w:pPr>
        <w:pStyle w:val="Aufzhlung1"/>
      </w:pPr>
      <w:r w:rsidRPr="0052126A">
        <w:t>Deutsche Telekom Technik GmbH, Richtfunk-Trassenauskunft, Bayreuth;</w:t>
      </w:r>
    </w:p>
    <w:p w14:paraId="390CFA9A" w14:textId="0E27E84D" w:rsidR="00700BBC" w:rsidRPr="001C0C19" w:rsidRDefault="00700BBC" w:rsidP="00E17096">
      <w:pPr>
        <w:pStyle w:val="Aufzhlung1"/>
      </w:pPr>
      <w:r w:rsidRPr="0052126A">
        <w:t>Landesamt für Bergbau, Energie und Geologie, Hannover;</w:t>
      </w:r>
    </w:p>
    <w:p w14:paraId="1AD0B045" w14:textId="70C3A0FC" w:rsidR="00241DDE" w:rsidRPr="001C0C19" w:rsidRDefault="00700BBC" w:rsidP="00E17096">
      <w:pPr>
        <w:pStyle w:val="Aufzhlung1"/>
      </w:pPr>
      <w:r>
        <w:t>Sielverband Karrharder Gotteskoog Süden, Braderup.</w:t>
      </w:r>
    </w:p>
    <w:p w14:paraId="4A96B5E6" w14:textId="77777777" w:rsidR="00241DDE" w:rsidRPr="001C0C19" w:rsidRDefault="00241DDE" w:rsidP="00BD2E6F">
      <w:pPr>
        <w:pStyle w:val="StandardEinger1"/>
      </w:pPr>
      <w:r w:rsidRPr="001C0C19">
        <w:t>Die von diesen Behörden eingegangenen Stellungnahmen wurden im Geneh</w:t>
      </w:r>
      <w:r w:rsidR="00E17096" w:rsidRPr="001C0C19">
        <w:softHyphen/>
      </w:r>
      <w:r w:rsidRPr="001C0C19">
        <w:t>migungsbescheid u</w:t>
      </w:r>
      <w:r w:rsidR="00BD2E6F" w:rsidRPr="001C0C19">
        <w:t>nter anderem</w:t>
      </w:r>
      <w:r w:rsidRPr="001C0C19">
        <w:t xml:space="preserve"> in Form von Nebenbestimmungen und Hinweisen berücksichtigt.</w:t>
      </w:r>
    </w:p>
    <w:p w14:paraId="17B7BA2C" w14:textId="77777777" w:rsidR="00241DDE" w:rsidRPr="001C0C19" w:rsidRDefault="00241DDE" w:rsidP="00E762EE">
      <w:pPr>
        <w:pStyle w:val="berschrift2"/>
      </w:pPr>
      <w:bookmarkStart w:id="128" w:name="_Toc370720631"/>
      <w:bookmarkStart w:id="129" w:name="_Toc511291930"/>
      <w:bookmarkStart w:id="130" w:name="_Toc88638650"/>
      <w:bookmarkStart w:id="131" w:name="_Toc193452417"/>
      <w:r w:rsidRPr="001C0C19">
        <w:t>Sachprüfung</w:t>
      </w:r>
      <w:bookmarkEnd w:id="128"/>
      <w:bookmarkEnd w:id="129"/>
      <w:bookmarkEnd w:id="130"/>
      <w:bookmarkEnd w:id="131"/>
    </w:p>
    <w:p w14:paraId="7E6DE1A7" w14:textId="77777777" w:rsidR="00241DDE" w:rsidRPr="001C0C19" w:rsidRDefault="00241DDE" w:rsidP="00190685">
      <w:pPr>
        <w:pStyle w:val="StandardEinger1"/>
      </w:pPr>
      <w:r w:rsidRPr="001C0C19">
        <w:t>Die Voraussetzungen für die Erteilung der bean</w:t>
      </w:r>
      <w:r w:rsidR="00F0293A" w:rsidRPr="001C0C19">
        <w:t>tragten Genehmigung sind in § 6 </w:t>
      </w:r>
      <w:r w:rsidRPr="001C0C19">
        <w:t>BImSchG aufgeführt. Danach muss die Erfüllung der sich aus § 5 BImSchG und einer aufgrund des § 7 BImSchG erlassenen Rechtsvorschrift ergebenden Pflichten sichergestellt sein und es dürfen keine anderen öffentlich-rechtlichen Vorschriften und Belange des Arbeitsschutzes der Errichtung und dem Betrieb der Anlage entgegenstehen.</w:t>
      </w:r>
    </w:p>
    <w:p w14:paraId="5876C24C" w14:textId="77777777" w:rsidR="00241DDE" w:rsidRPr="001C0C19" w:rsidRDefault="00241DDE" w:rsidP="00E762EE">
      <w:pPr>
        <w:pStyle w:val="berschrift3"/>
      </w:pPr>
      <w:bookmarkStart w:id="132" w:name="_Toc370720632"/>
      <w:bookmarkStart w:id="133" w:name="_Toc511291931"/>
      <w:bookmarkStart w:id="134" w:name="_Toc88638651"/>
      <w:bookmarkStart w:id="135" w:name="_Toc193452418"/>
      <w:r w:rsidRPr="001C0C19">
        <w:t>Betreiberpflichten nach § 5 BImSchG</w:t>
      </w:r>
      <w:bookmarkEnd w:id="132"/>
      <w:bookmarkEnd w:id="133"/>
      <w:bookmarkEnd w:id="134"/>
      <w:bookmarkEnd w:id="135"/>
    </w:p>
    <w:p w14:paraId="5F08B68C" w14:textId="77777777" w:rsidR="00241DDE" w:rsidRPr="001C0C19" w:rsidRDefault="00241DDE" w:rsidP="00BD2E6F">
      <w:pPr>
        <w:pStyle w:val="StandardEinger1"/>
      </w:pPr>
      <w:r w:rsidRPr="001C0C19">
        <w:t>Zur Gewährleistung eines hohen Schutzniveaus für die Umwelt insgesamt ist im Rahmen des Genehmigungsverfahrens geprüft worden, ob die sich aus § 5 BImSchG ergebenden Grundpflichten für Betreiber genehmigungsbedürftiger Anlagen erfüllt werden.</w:t>
      </w:r>
    </w:p>
    <w:p w14:paraId="6C500A00" w14:textId="77777777" w:rsidR="00241DDE" w:rsidRPr="001C0C19" w:rsidRDefault="00241DDE" w:rsidP="00E762EE">
      <w:pPr>
        <w:pStyle w:val="berschrift4"/>
      </w:pPr>
      <w:bookmarkStart w:id="136" w:name="_Toc370720633"/>
      <w:r w:rsidRPr="001C0C19">
        <w:t>Schutz- und Abwehrpflicht vor schädlichen Umwelteinwirkungen und sonstigen Gefahren, erheblichen Nachteilen und erheblichen Belästigungen für die Allgemeinheit und die Nachbarschaft, d</w:t>
      </w:r>
      <w:r w:rsidR="00F2488A" w:rsidRPr="001C0C19">
        <w:t>as heißt,</w:t>
      </w:r>
      <w:r w:rsidRPr="001C0C19">
        <w:t xml:space="preserve"> Verhinderung von konkret bzw. belegbar schädlichen Umwelteinwirkungen (§ 5 </w:t>
      </w:r>
      <w:r w:rsidR="002D0FC9" w:rsidRPr="001C0C19">
        <w:t xml:space="preserve">Absatz </w:t>
      </w:r>
      <w:r w:rsidRPr="001C0C19">
        <w:t xml:space="preserve">1 </w:t>
      </w:r>
      <w:r w:rsidR="007302D3" w:rsidRPr="001C0C19">
        <w:t>Nummer</w:t>
      </w:r>
      <w:r w:rsidRPr="001C0C19">
        <w:t xml:space="preserve"> 1 BImSchG)</w:t>
      </w:r>
      <w:bookmarkEnd w:id="136"/>
    </w:p>
    <w:p w14:paraId="559C867A" w14:textId="77777777" w:rsidR="00241DDE" w:rsidRPr="001C0C19" w:rsidRDefault="00241DDE" w:rsidP="00BD2E6F">
      <w:pPr>
        <w:pStyle w:val="StandardEinger1"/>
      </w:pPr>
      <w:r w:rsidRPr="001C0C19">
        <w:t>Nach § 3 BImSchG sind schädliche Umwelteinwirkungen „Immissionen, die nach Art, Ausmaß oder Dauer geeignet sind, Gefahren, erhebliche Nachteile oder erhebliche Belästigungen für die Allgemeinheit oder die Nachbarschaft herbeizuführen“.</w:t>
      </w:r>
    </w:p>
    <w:p w14:paraId="70DFE67C" w14:textId="5A3EE422" w:rsidR="00241DDE" w:rsidRDefault="00AD3552" w:rsidP="00BD2E6F">
      <w:pPr>
        <w:pStyle w:val="StandardEinger1"/>
      </w:pPr>
      <w:r w:rsidRPr="001A3316">
        <w:lastRenderedPageBreak/>
        <w:t>Bei dem beantragten Vorhaben sind dies insbesondere Umwelteinwirkungen, die in Form von Schallimmissionen, periodischem Schattenwurf und Turbulenzen auftreten.</w:t>
      </w:r>
    </w:p>
    <w:p w14:paraId="39C2DDCB" w14:textId="5110D247" w:rsidR="004029AA" w:rsidRDefault="004029AA" w:rsidP="004029AA">
      <w:pPr>
        <w:pStyle w:val="berschrift5"/>
      </w:pPr>
      <w:r>
        <w:t>Schall</w:t>
      </w:r>
    </w:p>
    <w:p w14:paraId="60B71A15" w14:textId="77777777" w:rsidR="004029AA" w:rsidRDefault="004029AA" w:rsidP="004029AA">
      <w:pPr>
        <w:pStyle w:val="Ausfllhinweis"/>
        <w:rPr>
          <w:color w:val="auto"/>
        </w:rPr>
      </w:pPr>
      <w:r w:rsidRPr="00930AE2">
        <w:rPr>
          <w:color w:val="auto"/>
        </w:rPr>
        <w:t>Zum Schutz der Allgemeinheit und der Nachbarschaft durch schädliche Umwelteinwirkungen (§ 5 Abs</w:t>
      </w:r>
      <w:r>
        <w:rPr>
          <w:color w:val="auto"/>
        </w:rPr>
        <w:t>atz</w:t>
      </w:r>
      <w:r w:rsidRPr="00930AE2">
        <w:rPr>
          <w:color w:val="auto"/>
        </w:rPr>
        <w:t xml:space="preserve"> 1 </w:t>
      </w:r>
      <w:r>
        <w:rPr>
          <w:color w:val="auto"/>
        </w:rPr>
        <w:t>Nummer</w:t>
      </w:r>
      <w:r w:rsidRPr="00930AE2">
        <w:rPr>
          <w:color w:val="auto"/>
        </w:rPr>
        <w:t> 1 BImSchG) durch Geräusche sind die Vorgaben der Technischen Anleitung zum Schutz gegen Lärm (TA Lärm) maßgeblich. Außerdem ist der Erlass des MELUND vom 31.</w:t>
      </w:r>
      <w:r>
        <w:rPr>
          <w:color w:val="auto"/>
        </w:rPr>
        <w:t xml:space="preserve"> Januar </w:t>
      </w:r>
      <w:r w:rsidRPr="00930AE2">
        <w:rPr>
          <w:color w:val="auto"/>
        </w:rPr>
        <w:t>2018 zur Einführung der aktuellen LAI-Hinweise zum Schallimmissionsschutz bei Windkraftanlagen in Schleswig-Holstein</w:t>
      </w:r>
      <w:r>
        <w:rPr>
          <w:color w:val="auto"/>
        </w:rPr>
        <w:t xml:space="preserve"> und des ergänzenden Erlasses vom 20. April 2022</w:t>
      </w:r>
      <w:r w:rsidRPr="00930AE2">
        <w:rPr>
          <w:color w:val="auto"/>
        </w:rPr>
        <w:t xml:space="preserve"> zu beachten.</w:t>
      </w:r>
    </w:p>
    <w:p w14:paraId="0D5FD0DA" w14:textId="745EDA4E" w:rsidR="004029AA" w:rsidRDefault="004029AA" w:rsidP="004029AA">
      <w:pPr>
        <w:pStyle w:val="StandardEinger1"/>
      </w:pPr>
      <w:r>
        <w:t xml:space="preserve">Die </w:t>
      </w:r>
      <w:r w:rsidRPr="00093FE4">
        <w:t>der Windkraftanlage am nächsten gelegenen Gebäude mit schutzbedürftigen Räumen liegen im Außenbereich und allgemeinen Wohngebiet. Die TA Lärm nennt für solche Wohnräume die unten aufgeführten Immissionsrichtwerte, die bei der Beurteilung der hier genehmigten WKA berücksichtigt wurden.</w:t>
      </w:r>
    </w:p>
    <w:p w14:paraId="72D87936" w14:textId="77777777" w:rsidR="004029AA" w:rsidRPr="00D26121" w:rsidRDefault="004029AA" w:rsidP="004029AA">
      <w:pPr>
        <w:pStyle w:val="StandardEinger1"/>
        <w:keepNext/>
      </w:pPr>
      <w:r w:rsidRPr="00D26121">
        <w:t>Mischgebiet</w:t>
      </w:r>
    </w:p>
    <w:p w14:paraId="75AEF105" w14:textId="77777777" w:rsidR="004029AA" w:rsidRPr="00392B58" w:rsidRDefault="004029AA" w:rsidP="004029AA">
      <w:pPr>
        <w:pStyle w:val="StandardEinger1"/>
        <w:tabs>
          <w:tab w:val="clear" w:pos="2835"/>
          <w:tab w:val="clear" w:pos="5103"/>
          <w:tab w:val="left" w:pos="3544"/>
          <w:tab w:val="left" w:pos="5387"/>
        </w:tabs>
        <w:ind w:left="2410"/>
        <w:rPr>
          <w:rFonts w:eastAsia="Arial"/>
        </w:rPr>
      </w:pPr>
      <w:r w:rsidRPr="00392B58">
        <w:rPr>
          <w:rFonts w:eastAsia="Arial"/>
        </w:rPr>
        <w:t xml:space="preserve">tags </w:t>
      </w:r>
      <w:r w:rsidRPr="00392B58">
        <w:rPr>
          <w:rFonts w:eastAsia="Arial"/>
        </w:rPr>
        <w:tab/>
        <w:t>60 dB(A)</w:t>
      </w:r>
      <w:r w:rsidRPr="00392B58">
        <w:rPr>
          <w:rFonts w:eastAsia="Arial"/>
        </w:rPr>
        <w:tab/>
        <w:t>von 06.00 Uhr bis 22.00 Uhr</w:t>
      </w:r>
      <w:r w:rsidRPr="00392B58">
        <w:rPr>
          <w:rFonts w:eastAsia="Arial"/>
        </w:rPr>
        <w:br/>
        <w:t>und</w:t>
      </w:r>
      <w:r w:rsidRPr="00392B58">
        <w:rPr>
          <w:rFonts w:eastAsia="Arial"/>
        </w:rPr>
        <w:br/>
        <w:t>nachts</w:t>
      </w:r>
      <w:r w:rsidRPr="00392B58">
        <w:rPr>
          <w:rFonts w:eastAsia="Arial"/>
        </w:rPr>
        <w:tab/>
        <w:t>45 dB(A)</w:t>
      </w:r>
      <w:r w:rsidRPr="00392B58">
        <w:rPr>
          <w:rFonts w:eastAsia="Arial"/>
        </w:rPr>
        <w:tab/>
        <w:t>von 22.00 Uhr bis 06.00 Uhr</w:t>
      </w:r>
    </w:p>
    <w:p w14:paraId="536135F1" w14:textId="77777777" w:rsidR="004029AA" w:rsidRPr="00D26121" w:rsidRDefault="004029AA" w:rsidP="004029AA">
      <w:pPr>
        <w:pStyle w:val="StandardEinger1"/>
        <w:keepNext/>
      </w:pPr>
      <w:r w:rsidRPr="00D26121">
        <w:t>Allgemeines Wohngebiet</w:t>
      </w:r>
    </w:p>
    <w:p w14:paraId="535F3265" w14:textId="77777777" w:rsidR="004029AA" w:rsidRPr="00392B58" w:rsidRDefault="004029AA" w:rsidP="004029AA">
      <w:pPr>
        <w:pStyle w:val="StandardEinger1"/>
        <w:tabs>
          <w:tab w:val="clear" w:pos="2835"/>
          <w:tab w:val="clear" w:pos="5103"/>
          <w:tab w:val="left" w:pos="3544"/>
          <w:tab w:val="left" w:pos="5387"/>
        </w:tabs>
        <w:ind w:left="2410"/>
        <w:rPr>
          <w:rFonts w:eastAsia="Arial"/>
        </w:rPr>
      </w:pPr>
      <w:r w:rsidRPr="00392B58">
        <w:rPr>
          <w:rFonts w:eastAsia="Arial"/>
        </w:rPr>
        <w:t xml:space="preserve">tags </w:t>
      </w:r>
      <w:r w:rsidRPr="00392B58">
        <w:rPr>
          <w:rFonts w:eastAsia="Arial"/>
        </w:rPr>
        <w:tab/>
        <w:t>55 dB(A)</w:t>
      </w:r>
      <w:r w:rsidRPr="00392B58">
        <w:rPr>
          <w:rFonts w:eastAsia="Arial"/>
        </w:rPr>
        <w:tab/>
        <w:t>von 06.00 Uhr bis 22.00 Uhr</w:t>
      </w:r>
      <w:r w:rsidRPr="00392B58">
        <w:rPr>
          <w:rFonts w:eastAsia="Arial"/>
        </w:rPr>
        <w:br/>
        <w:t>und</w:t>
      </w:r>
      <w:r w:rsidRPr="00392B58">
        <w:rPr>
          <w:rFonts w:eastAsia="Arial"/>
        </w:rPr>
        <w:br/>
        <w:t>nachts</w:t>
      </w:r>
      <w:r w:rsidRPr="00392B58">
        <w:rPr>
          <w:rFonts w:eastAsia="Arial"/>
        </w:rPr>
        <w:tab/>
        <w:t>40 dB(A)</w:t>
      </w:r>
      <w:r w:rsidRPr="00392B58">
        <w:rPr>
          <w:rFonts w:eastAsia="Arial"/>
        </w:rPr>
        <w:tab/>
        <w:t>von 22.00 Uhr bis 06.00 Uhr</w:t>
      </w:r>
    </w:p>
    <w:p w14:paraId="061D305A" w14:textId="41DCBB8A" w:rsidR="004029AA" w:rsidRDefault="004029AA" w:rsidP="00D461F8">
      <w:pPr>
        <w:pStyle w:val="StandardEinger1"/>
      </w:pPr>
      <w:r w:rsidRPr="00093FE4">
        <w:t>Eine Windkraftanlage wirkt in Anlehnung der Ziffer 3.2.1 Abs</w:t>
      </w:r>
      <w:r w:rsidR="00D461F8">
        <w:t>atz</w:t>
      </w:r>
      <w:r w:rsidRPr="00093FE4">
        <w:t> 2 der TA Lärm relevant ein, wenn der Schallimmissionspegel größer ist als der Immissionsrichtwert (IRW) minus 12 dB(A).</w:t>
      </w:r>
    </w:p>
    <w:p w14:paraId="28D49023" w14:textId="6783B29B" w:rsidR="004029AA" w:rsidRDefault="004029AA" w:rsidP="004029AA">
      <w:pPr>
        <w:pStyle w:val="StandardEinger1"/>
      </w:pPr>
      <w:r w:rsidRPr="00093FE4">
        <w:t xml:space="preserve">Grundlage für die Beurteilung der Schallimmissionen in der Umgebung der hier genehmigten WKA ist </w:t>
      </w:r>
      <w:r>
        <w:t>die</w:t>
      </w:r>
      <w:r w:rsidRPr="00093FE4">
        <w:t xml:space="preserve"> </w:t>
      </w:r>
      <w:r>
        <w:t>Schallimmissionsprognose der</w:t>
      </w:r>
      <w:r w:rsidRPr="00093FE4">
        <w:t xml:space="preserve"> </w:t>
      </w:r>
      <w:r>
        <w:t>Dörries Schalltechnische Beratung</w:t>
      </w:r>
      <w:r w:rsidRPr="00FE37AC">
        <w:t xml:space="preserve"> GmbH, </w:t>
      </w:r>
      <w:r>
        <w:t>Projekt</w:t>
      </w:r>
      <w:r w:rsidRPr="00FE37AC">
        <w:t xml:space="preserve">-Nummer </w:t>
      </w:r>
      <w:r>
        <w:t>2024-18</w:t>
      </w:r>
      <w:r w:rsidRPr="00FE37AC">
        <w:t xml:space="preserve"> vom </w:t>
      </w:r>
      <w:r>
        <w:t>5</w:t>
      </w:r>
      <w:r w:rsidRPr="00FE37AC">
        <w:t>. </w:t>
      </w:r>
      <w:r>
        <w:t>Juni</w:t>
      </w:r>
      <w:r w:rsidRPr="00FE37AC">
        <w:t xml:space="preserve"> 202</w:t>
      </w:r>
      <w:r>
        <w:t>4 zusammen mit der ergänzenden Stellungnahme vom 9. Dezember 2024.</w:t>
      </w:r>
    </w:p>
    <w:p w14:paraId="75E9CF0E" w14:textId="57C26D54" w:rsidR="004029AA" w:rsidRDefault="004029AA" w:rsidP="004029AA">
      <w:pPr>
        <w:pStyle w:val="StandardEinger1"/>
        <w:rPr>
          <w:rFonts w:eastAsia="Arial"/>
        </w:rPr>
      </w:pPr>
      <w:r w:rsidRPr="00093FE4">
        <w:t>Hinsichtlich der Gebietseinstufung und das damit verbundene Schutzniveau der maßgeblichen Immissionsorte sowie der Teilbeurteilungspegel der WKA an den Immissionsorten</w:t>
      </w:r>
      <w:r w:rsidRPr="00093FE4">
        <w:rPr>
          <w:rFonts w:eastAsia="Arial"/>
        </w:rPr>
        <w:t xml:space="preserve"> wird auf das o</w:t>
      </w:r>
      <w:r>
        <w:rPr>
          <w:rFonts w:eastAsia="Arial"/>
        </w:rPr>
        <w:t>ben genannte</w:t>
      </w:r>
      <w:r w:rsidRPr="00093FE4">
        <w:rPr>
          <w:rFonts w:eastAsia="Arial"/>
        </w:rPr>
        <w:t xml:space="preserve"> </w:t>
      </w:r>
      <w:r>
        <w:rPr>
          <w:rFonts w:eastAsia="Arial"/>
        </w:rPr>
        <w:t>s</w:t>
      </w:r>
      <w:r w:rsidRPr="00093FE4">
        <w:rPr>
          <w:rFonts w:eastAsia="Arial"/>
        </w:rPr>
        <w:t>challtechnische Gutachten verwiesen.</w:t>
      </w:r>
    </w:p>
    <w:p w14:paraId="58E92633" w14:textId="727523CB" w:rsidR="004029AA" w:rsidRDefault="004029AA" w:rsidP="004029AA">
      <w:pPr>
        <w:pStyle w:val="StandardEinger1"/>
        <w:rPr>
          <w:rFonts w:cs="Times New Roman"/>
        </w:rPr>
      </w:pPr>
      <w:r w:rsidRPr="006507A2">
        <w:rPr>
          <w:rFonts w:eastAsia="Arial" w:cs="Times New Roman"/>
        </w:rPr>
        <w:t xml:space="preserve">Danach sind tagsüber die Teilbeurteilungspegel beim Betrieb der genehmigten </w:t>
      </w:r>
      <w:r>
        <w:rPr>
          <w:rFonts w:cs="Times New Roman"/>
          <w:szCs w:val="20"/>
        </w:rPr>
        <w:t>VESTAS</w:t>
      </w:r>
      <w:r w:rsidRPr="001A3358">
        <w:rPr>
          <w:rFonts w:cs="Times New Roman"/>
          <w:szCs w:val="20"/>
        </w:rPr>
        <w:t xml:space="preserve"> </w:t>
      </w:r>
      <w:r>
        <w:rPr>
          <w:rFonts w:cs="Times New Roman"/>
          <w:szCs w:val="20"/>
        </w:rPr>
        <w:t>V162-7.2 MW</w:t>
      </w:r>
      <w:r w:rsidRPr="001A3358">
        <w:rPr>
          <w:rFonts w:cs="Times New Roman"/>
          <w:szCs w:val="20"/>
        </w:rPr>
        <w:t xml:space="preserve"> </w:t>
      </w:r>
      <w:r w:rsidRPr="001A3358">
        <w:rPr>
          <w:rFonts w:eastAsia="Arial" w:cs="Times New Roman"/>
        </w:rPr>
        <w:t xml:space="preserve">mit </w:t>
      </w:r>
      <w:r w:rsidRPr="006507A2">
        <w:rPr>
          <w:rFonts w:eastAsia="Arial" w:cs="Times New Roman"/>
        </w:rPr>
        <w:t xml:space="preserve">dem von </w:t>
      </w:r>
      <w:r>
        <w:rPr>
          <w:rFonts w:eastAsia="Arial" w:cs="Times New Roman"/>
        </w:rPr>
        <w:t>der Vestas Wind Systems A/S</w:t>
      </w:r>
      <w:r>
        <w:rPr>
          <w:rFonts w:cs="Times New Roman"/>
          <w:szCs w:val="20"/>
        </w:rPr>
        <w:t xml:space="preserve"> </w:t>
      </w:r>
      <w:r w:rsidRPr="006507A2">
        <w:rPr>
          <w:rFonts w:eastAsia="Arial" w:cs="Times New Roman"/>
        </w:rPr>
        <w:t>für</w:t>
      </w:r>
      <w:r>
        <w:rPr>
          <w:rFonts w:eastAsia="Arial" w:cs="Times New Roman"/>
        </w:rPr>
        <w:t xml:space="preserve"> den</w:t>
      </w:r>
      <w:r w:rsidRPr="006507A2">
        <w:rPr>
          <w:rFonts w:eastAsia="Arial" w:cs="Times New Roman"/>
        </w:rPr>
        <w:t xml:space="preserve"> </w:t>
      </w:r>
      <w:r w:rsidRPr="006507A2">
        <w:rPr>
          <w:rFonts w:cs="Times New Roman"/>
          <w:szCs w:val="20"/>
        </w:rPr>
        <w:t>Betrieb</w:t>
      </w:r>
      <w:r>
        <w:rPr>
          <w:rFonts w:cs="Times New Roman"/>
          <w:szCs w:val="20"/>
        </w:rPr>
        <w:t>smodus PO7200</w:t>
      </w:r>
      <w:r w:rsidRPr="006507A2">
        <w:rPr>
          <w:rFonts w:cs="Times New Roman"/>
          <w:szCs w:val="20"/>
        </w:rPr>
        <w:t xml:space="preserve"> mit </w:t>
      </w:r>
      <w:r>
        <w:rPr>
          <w:rFonts w:cs="Times New Roman"/>
          <w:szCs w:val="20"/>
        </w:rPr>
        <w:t>7</w:t>
      </w:r>
      <w:r w:rsidRPr="006507A2">
        <w:rPr>
          <w:rFonts w:cs="Times New Roman"/>
          <w:szCs w:val="20"/>
        </w:rPr>
        <w:t>.200 kW</w:t>
      </w:r>
      <w:r w:rsidRPr="006507A2">
        <w:rPr>
          <w:rFonts w:eastAsia="Arial" w:cs="Times New Roman"/>
        </w:rPr>
        <w:t xml:space="preserve"> angegebenen maximalen immissionswirksa</w:t>
      </w:r>
      <w:r w:rsidRPr="006507A2">
        <w:rPr>
          <w:rFonts w:eastAsia="Arial" w:cs="Times New Roman"/>
        </w:rPr>
        <w:lastRenderedPageBreak/>
        <w:t xml:space="preserve">men </w:t>
      </w:r>
      <w:r w:rsidRPr="001A3358">
        <w:rPr>
          <w:rFonts w:eastAsia="Arial" w:cs="Times New Roman"/>
        </w:rPr>
        <w:t>Schallleistungspegel von L</w:t>
      </w:r>
      <w:r w:rsidRPr="001A3358">
        <w:rPr>
          <w:rFonts w:eastAsia="Arial" w:cs="Times New Roman"/>
          <w:vertAlign w:val="subscript"/>
        </w:rPr>
        <w:t>WA</w:t>
      </w:r>
      <w:r w:rsidRPr="001A3358">
        <w:rPr>
          <w:rFonts w:eastAsia="Arial" w:cs="Times New Roman"/>
        </w:rPr>
        <w:t xml:space="preserve"> = 107,</w:t>
      </w:r>
      <w:r>
        <w:rPr>
          <w:rFonts w:eastAsia="Arial" w:cs="Times New Roman"/>
        </w:rPr>
        <w:t>2</w:t>
      </w:r>
      <w:r w:rsidRPr="001A3358">
        <w:rPr>
          <w:rFonts w:eastAsia="Arial" w:cs="Times New Roman"/>
        </w:rPr>
        <w:t xml:space="preserve"> dB(A) an den </w:t>
      </w:r>
      <w:r w:rsidRPr="006507A2">
        <w:rPr>
          <w:rFonts w:eastAsia="Arial" w:cs="Times New Roman"/>
        </w:rPr>
        <w:t>Immissionsorten um mindestens 12 dB(A) unter dem Immissionsrichtwert und somit irrelevant.</w:t>
      </w:r>
      <w:r w:rsidRPr="006507A2">
        <w:rPr>
          <w:rFonts w:cs="Times New Roman"/>
        </w:rPr>
        <w:t xml:space="preserve"> Für die Tageszeit war daher keine Betriebsbeschränkung festzusetzen.</w:t>
      </w:r>
    </w:p>
    <w:p w14:paraId="12EB22F4" w14:textId="4FF70177" w:rsidR="004029AA" w:rsidRDefault="004029AA" w:rsidP="00DD4171">
      <w:pPr>
        <w:pStyle w:val="StandardEinger1"/>
      </w:pPr>
      <w:r w:rsidRPr="008A690E">
        <w:t>Ausweislich</w:t>
      </w:r>
      <w:r w:rsidRPr="008A690E">
        <w:rPr>
          <w:rFonts w:eastAsia="Arial"/>
        </w:rPr>
        <w:t xml:space="preserve"> dem </w:t>
      </w:r>
      <w:r>
        <w:rPr>
          <w:rFonts w:eastAsia="Arial"/>
        </w:rPr>
        <w:t>s</w:t>
      </w:r>
      <w:r w:rsidRPr="008A690E">
        <w:rPr>
          <w:rFonts w:eastAsia="Arial"/>
        </w:rPr>
        <w:t>challtechnischen Gutachten kann die Nichtüberschreitung der IRW von 40 dB(A) und 45 dB(A) zur Nachtzeit an den maßgeblichen Immissionsorten (</w:t>
      </w:r>
      <w:r>
        <w:rPr>
          <w:rFonts w:eastAsia="Arial"/>
        </w:rPr>
        <w:t>IO </w:t>
      </w:r>
      <w:r w:rsidR="000949DF">
        <w:rPr>
          <w:rFonts w:eastAsia="Arial"/>
        </w:rPr>
        <w:t>4, IO 6,</w:t>
      </w:r>
      <w:r>
        <w:rPr>
          <w:rFonts w:eastAsia="Arial"/>
        </w:rPr>
        <w:t xml:space="preserve"> IO </w:t>
      </w:r>
      <w:r w:rsidR="000949DF">
        <w:rPr>
          <w:rFonts w:eastAsia="Arial"/>
        </w:rPr>
        <w:t>7</w:t>
      </w:r>
      <w:r w:rsidRPr="008A690E">
        <w:rPr>
          <w:rFonts w:eastAsia="Arial"/>
        </w:rPr>
        <w:t>-</w:t>
      </w:r>
      <w:r>
        <w:rPr>
          <w:rFonts w:eastAsia="Arial"/>
        </w:rPr>
        <w:t>IO 1</w:t>
      </w:r>
      <w:r w:rsidR="000949DF">
        <w:rPr>
          <w:rFonts w:eastAsia="Arial"/>
        </w:rPr>
        <w:t>7</w:t>
      </w:r>
      <w:r w:rsidRPr="008A690E">
        <w:rPr>
          <w:rFonts w:eastAsia="Arial"/>
        </w:rPr>
        <w:t xml:space="preserve">, vgl. Gutachten </w:t>
      </w:r>
      <w:r w:rsidR="000949DF">
        <w:rPr>
          <w:rFonts w:eastAsia="Arial"/>
        </w:rPr>
        <w:t>Tabelle</w:t>
      </w:r>
      <w:r>
        <w:rPr>
          <w:rFonts w:eastAsia="Arial"/>
        </w:rPr>
        <w:t xml:space="preserve"> </w:t>
      </w:r>
      <w:r w:rsidR="000949DF">
        <w:rPr>
          <w:rFonts w:eastAsia="Arial"/>
        </w:rPr>
        <w:t>2</w:t>
      </w:r>
      <w:r w:rsidRPr="008A690E">
        <w:rPr>
          <w:rFonts w:eastAsia="Arial"/>
        </w:rPr>
        <w:t xml:space="preserve">) nur mit einer schallreduzierten Betriebsweise erreicht werden. An einigen maßgeblichen Immissionsorten </w:t>
      </w:r>
      <w:r w:rsidR="000949DF">
        <w:rPr>
          <w:rFonts w:eastAsia="Arial"/>
        </w:rPr>
        <w:t xml:space="preserve">(IO 1-IO 3, IO 5) </w:t>
      </w:r>
      <w:r w:rsidRPr="008A690E">
        <w:rPr>
          <w:rFonts w:eastAsia="Arial"/>
        </w:rPr>
        <w:t>lag der Teilbeurteilungspegel um mindestens 12 dB(A) unter dem IRW und war somit gemäß Ziffer 2 des Erlasses zur Einführung der LAI-Hinweise vom 31.</w:t>
      </w:r>
      <w:r>
        <w:rPr>
          <w:rFonts w:eastAsia="Arial"/>
        </w:rPr>
        <w:t xml:space="preserve"> Januar </w:t>
      </w:r>
      <w:r w:rsidRPr="008A690E">
        <w:rPr>
          <w:rFonts w:eastAsia="Arial"/>
        </w:rPr>
        <w:t>2018 irrelevant.</w:t>
      </w:r>
      <w:r>
        <w:rPr>
          <w:rFonts w:eastAsia="Arial"/>
        </w:rPr>
        <w:t xml:space="preserve"> Daher wurde der Betrieb der WKA für die Zeit von 22:00 Uhr bis 06:00 Uhr auf die unter</w:t>
      </w:r>
      <w:r w:rsidR="000949DF">
        <w:rPr>
          <w:rFonts w:eastAsia="Arial"/>
        </w:rPr>
        <w:t xml:space="preserve"> A.I.</w:t>
      </w:r>
      <w:r w:rsidR="000949DF">
        <w:rPr>
          <w:rFonts w:eastAsia="Arial"/>
        </w:rPr>
        <w:fldChar w:fldCharType="begin"/>
      </w:r>
      <w:r w:rsidR="000949DF">
        <w:rPr>
          <w:rFonts w:eastAsia="Arial"/>
        </w:rPr>
        <w:instrText xml:space="preserve"> REF _Ref187677565 \n \h </w:instrText>
      </w:r>
      <w:r w:rsidR="000949DF">
        <w:rPr>
          <w:rFonts w:eastAsia="Arial"/>
        </w:rPr>
      </w:r>
      <w:r w:rsidR="000949DF">
        <w:rPr>
          <w:rFonts w:eastAsia="Arial"/>
        </w:rPr>
        <w:fldChar w:fldCharType="separate"/>
      </w:r>
      <w:r w:rsidR="00E921AA">
        <w:rPr>
          <w:rFonts w:eastAsia="Arial"/>
        </w:rPr>
        <w:t>2.1</w:t>
      </w:r>
      <w:r w:rsidR="000949DF">
        <w:rPr>
          <w:rFonts w:eastAsia="Arial"/>
        </w:rPr>
        <w:fldChar w:fldCharType="end"/>
      </w:r>
      <w:r>
        <w:rPr>
          <w:rFonts w:eastAsia="Arial"/>
        </w:rPr>
        <w:t xml:space="preserve"> genannte Drehzahl und Leistung sowie den Betriebsmodus und der dort aufgeführten Oktavschallleistungspegel L</w:t>
      </w:r>
      <w:r w:rsidRPr="001F1D58">
        <w:rPr>
          <w:rFonts w:eastAsia="Arial"/>
          <w:vertAlign w:val="subscript"/>
        </w:rPr>
        <w:t>WA,Okt</w:t>
      </w:r>
      <w:r>
        <w:rPr>
          <w:rFonts w:eastAsia="Arial"/>
        </w:rPr>
        <w:t xml:space="preserve"> begrenzt. Die Festsetzung der Oktavschallleistungspegel L</w:t>
      </w:r>
      <w:r w:rsidRPr="001F1D58">
        <w:rPr>
          <w:rFonts w:eastAsia="Arial"/>
          <w:vertAlign w:val="subscript"/>
        </w:rPr>
        <w:t>WA,Okt</w:t>
      </w:r>
      <w:r>
        <w:rPr>
          <w:rFonts w:eastAsia="Arial"/>
        </w:rPr>
        <w:t xml:space="preserve"> erfolgte auf Grundlage der in der Schallimmissionsprognose verwendeten L</w:t>
      </w:r>
      <w:r w:rsidRPr="001F1D58">
        <w:rPr>
          <w:rFonts w:eastAsia="Arial"/>
          <w:vertAlign w:val="subscript"/>
        </w:rPr>
        <w:t>WA,o,Okt</w:t>
      </w:r>
      <w:r>
        <w:rPr>
          <w:rFonts w:eastAsia="Arial"/>
        </w:rPr>
        <w:t>.</w:t>
      </w:r>
    </w:p>
    <w:p w14:paraId="02A26879" w14:textId="67FE3326" w:rsidR="00BC68AF" w:rsidRDefault="00BC68AF" w:rsidP="00BC68AF">
      <w:pPr>
        <w:pStyle w:val="StandardEinger1"/>
        <w:rPr>
          <w:rFonts w:eastAsia="Arial"/>
        </w:rPr>
      </w:pPr>
      <w:r w:rsidRPr="002815E2">
        <w:rPr>
          <w:rFonts w:eastAsia="Arial"/>
        </w:rPr>
        <w:t>Bei der Schallausbreitungsrechnung nach dem Interimsverfahren war die obere Vertrauensbereichsgrenze mit einem Vertrauensniveau von 90 % mit einer Messunsicherheit von σ</w:t>
      </w:r>
      <w:r w:rsidRPr="002815E2">
        <w:rPr>
          <w:rFonts w:eastAsia="Arial"/>
          <w:vertAlign w:val="subscript"/>
        </w:rPr>
        <w:t>R</w:t>
      </w:r>
      <w:r w:rsidRPr="002815E2">
        <w:rPr>
          <w:rFonts w:eastAsia="Arial"/>
        </w:rPr>
        <w:t xml:space="preserve"> = 0,5 dB und einer Unsicherheit des Prognosemodells von σ</w:t>
      </w:r>
      <w:r w:rsidRPr="002815E2">
        <w:rPr>
          <w:rFonts w:eastAsia="Arial"/>
          <w:vertAlign w:val="subscript"/>
        </w:rPr>
        <w:t>Prog</w:t>
      </w:r>
      <w:r w:rsidRPr="002815E2">
        <w:rPr>
          <w:rFonts w:eastAsia="Arial"/>
        </w:rPr>
        <w:t xml:space="preserve"> = 1,0 dB durch einen Zuschlag von insgesamt</w:t>
      </w:r>
      <w:r w:rsidRPr="002815E2">
        <w:rPr>
          <w:rFonts w:eastAsia="Arial"/>
        </w:rPr>
        <w:br/>
      </w:r>
      <w:r w:rsidRPr="00011951">
        <w:rPr>
          <w:rFonts w:eastAsia="Calibri" w:cs="Times New Roman"/>
          <w:noProof/>
        </w:rPr>
        <w:drawing>
          <wp:inline distT="0" distB="0" distL="0" distR="0" wp14:anchorId="42FE5BE8" wp14:editId="3318A1BB">
            <wp:extent cx="921600" cy="306000"/>
            <wp:effectExtent l="0" t="0" r="0" b="0"/>
            <wp:docPr id="3" name="Grafik 3" descr="1,28 mal Wurzel aus der Summe der Unsicherheit des Prognosemodells Sigma prog zum Quadrat und der Unsicherheit des Prognosemodells Sigma prog zum Quad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5526" b="4257"/>
                    <a:stretch/>
                  </pic:blipFill>
                  <pic:spPr bwMode="auto">
                    <a:xfrm>
                      <a:off x="0" y="0"/>
                      <a:ext cx="921600" cy="306000"/>
                    </a:xfrm>
                    <a:prstGeom prst="rect">
                      <a:avLst/>
                    </a:prstGeom>
                    <a:ln>
                      <a:noFill/>
                    </a:ln>
                    <a:extLst>
                      <a:ext uri="{53640926-AAD7-44D8-BBD7-CCE9431645EC}">
                        <a14:shadowObscured xmlns:a14="http://schemas.microsoft.com/office/drawing/2010/main"/>
                      </a:ext>
                    </a:extLst>
                  </pic:spPr>
                </pic:pic>
              </a:graphicData>
            </a:graphic>
          </wp:inline>
        </w:drawing>
      </w:r>
      <w:r>
        <w:rPr>
          <w:rFonts w:eastAsia="Arial"/>
        </w:rPr>
        <w:t xml:space="preserve"> = 1,43 dB(A) </w:t>
      </w:r>
      <w:r w:rsidRPr="002815E2">
        <w:rPr>
          <w:rFonts w:eastAsia="Arial"/>
        </w:rPr>
        <w:t xml:space="preserve">zu berücksichtigen. Auf die Unsicherheit der Serienstreuung wurde in der Berechnung verzichtet, da gemäß Auflage </w:t>
      </w:r>
      <w:r>
        <w:rPr>
          <w:rFonts w:eastAsia="Arial"/>
        </w:rPr>
        <w:fldChar w:fldCharType="begin"/>
      </w:r>
      <w:r>
        <w:rPr>
          <w:rFonts w:eastAsia="Arial"/>
        </w:rPr>
        <w:instrText xml:space="preserve"> REF _Ref188272987 \n \h </w:instrText>
      </w:r>
      <w:r>
        <w:rPr>
          <w:rFonts w:eastAsia="Arial"/>
        </w:rPr>
      </w:r>
      <w:r>
        <w:rPr>
          <w:rFonts w:eastAsia="Arial"/>
        </w:rPr>
        <w:fldChar w:fldCharType="separate"/>
      </w:r>
      <w:r w:rsidR="00E921AA">
        <w:rPr>
          <w:rFonts w:eastAsia="Arial"/>
        </w:rPr>
        <w:t>2.2.2</w:t>
      </w:r>
      <w:r>
        <w:rPr>
          <w:rFonts w:eastAsia="Arial"/>
        </w:rPr>
        <w:fldChar w:fldCharType="end"/>
      </w:r>
      <w:r w:rsidRPr="002815E2">
        <w:rPr>
          <w:rFonts w:eastAsia="Arial"/>
        </w:rPr>
        <w:t xml:space="preserve"> eine Abnahmemessung der Windkraftanlage erfolgt.</w:t>
      </w:r>
    </w:p>
    <w:p w14:paraId="2B8EA933" w14:textId="118D2C6F" w:rsidR="00BC68AF" w:rsidRDefault="00BC68AF" w:rsidP="00BC68AF">
      <w:pPr>
        <w:pStyle w:val="StandardEinger1"/>
        <w:rPr>
          <w:rFonts w:eastAsia="Arial"/>
        </w:rPr>
      </w:pPr>
      <w:r>
        <w:rPr>
          <w:rFonts w:eastAsia="Arial"/>
        </w:rPr>
        <w:t>Unter der Inhaltsbestimmung A.I.</w:t>
      </w:r>
      <w:r>
        <w:rPr>
          <w:rFonts w:eastAsia="Arial"/>
        </w:rPr>
        <w:fldChar w:fldCharType="begin"/>
      </w:r>
      <w:r>
        <w:rPr>
          <w:rFonts w:eastAsia="Arial"/>
        </w:rPr>
        <w:instrText xml:space="preserve"> REF _Ref187677565 \n \h </w:instrText>
      </w:r>
      <w:r>
        <w:rPr>
          <w:rFonts w:eastAsia="Arial"/>
        </w:rPr>
      </w:r>
      <w:r>
        <w:rPr>
          <w:rFonts w:eastAsia="Arial"/>
        </w:rPr>
        <w:fldChar w:fldCharType="separate"/>
      </w:r>
      <w:r w:rsidR="00E921AA">
        <w:rPr>
          <w:rFonts w:eastAsia="Arial"/>
        </w:rPr>
        <w:t>2.1</w:t>
      </w:r>
      <w:r>
        <w:rPr>
          <w:rFonts w:eastAsia="Arial"/>
        </w:rPr>
        <w:fldChar w:fldCharType="end"/>
      </w:r>
      <w:r>
        <w:rPr>
          <w:rFonts w:eastAsia="Arial"/>
        </w:rPr>
        <w:t xml:space="preserve"> wird festgelegt, dass es sich weiterhin um einen genehmigungskonformen Betrieb handelt, wenn entsprechend nachgewiesen wird, dass trotz Überschreitung einer oder mehrerer der festgesetzten Oktavschallleistungspegel L</w:t>
      </w:r>
      <w:r w:rsidRPr="00772DD0">
        <w:rPr>
          <w:rFonts w:eastAsia="Arial"/>
          <w:vertAlign w:val="subscript"/>
        </w:rPr>
        <w:t>WA,Okt</w:t>
      </w:r>
      <w:r>
        <w:rPr>
          <w:rFonts w:eastAsia="Arial"/>
        </w:rPr>
        <w:t xml:space="preserve"> die prognostizierten A-bewerteten Immissionspegel nicht überschritten werden.</w:t>
      </w:r>
    </w:p>
    <w:p w14:paraId="63058C9F" w14:textId="318894FB" w:rsidR="004029AA" w:rsidRDefault="00BC68AF" w:rsidP="00BC68AF">
      <w:pPr>
        <w:pStyle w:val="StandardEinger1"/>
      </w:pPr>
      <w:r w:rsidRPr="00772DD0">
        <w:t>Da für den beantragten WKA-Typ keine Schallvermessung vorliegt, wurden für die Schallimmissionsprognose als Eingangskenngrößen die Angaben des Herstellers zu den Oktavschallleistungspegeln der Windkraftanlage verwendet.</w:t>
      </w:r>
    </w:p>
    <w:p w14:paraId="3D0D55E4" w14:textId="77777777" w:rsidR="00BC68AF" w:rsidRPr="00772DD0" w:rsidRDefault="00BC68AF" w:rsidP="0024064C">
      <w:pPr>
        <w:pStyle w:val="StandardEinger1"/>
      </w:pPr>
      <w:r w:rsidRPr="00772DD0">
        <w:t>Gemäß den LAI-Hinweisen zum Schallimmissionsschutz bei Windkraftanlagen (WKA) vom 30.</w:t>
      </w:r>
      <w:r>
        <w:t xml:space="preserve"> Juni </w:t>
      </w:r>
      <w:r w:rsidRPr="00772DD0">
        <w:t>2016 soll in diesen Fällen die betreffende Windkraftanlage bis zur Abnahmemessung zur Nachtzeit in einem um mindestens 3 dB schallredu</w:t>
      </w:r>
      <w:r>
        <w:t>zierten Modus betrieben werden</w:t>
      </w:r>
      <w:r w:rsidRPr="00772DD0">
        <w:t>.</w:t>
      </w:r>
    </w:p>
    <w:p w14:paraId="43A4E119" w14:textId="1FDCD1FD" w:rsidR="00BC68AF" w:rsidRDefault="00BC68AF" w:rsidP="00BC68AF">
      <w:pPr>
        <w:pStyle w:val="StandardEinger1"/>
        <w:rPr>
          <w:rFonts w:eastAsia="Arial"/>
        </w:rPr>
      </w:pPr>
      <w:r w:rsidRPr="002E42FD">
        <w:t xml:space="preserve">Daher darf die Windkraftanlage unter Berücksichtigung des </w:t>
      </w:r>
      <w:r>
        <w:t>oben gennannten</w:t>
      </w:r>
      <w:r w:rsidRPr="002E42FD">
        <w:t xml:space="preserve"> Sicherheitszuschlags von 3 dB(A) nachts bis zum Nachweis der in der Inhaltsbestimmung</w:t>
      </w:r>
      <w:r w:rsidRPr="002E42FD">
        <w:rPr>
          <w:rFonts w:eastAsia="Arial"/>
        </w:rPr>
        <w:t xml:space="preserve"> </w:t>
      </w:r>
      <w:r>
        <w:rPr>
          <w:rFonts w:eastAsia="Arial"/>
        </w:rPr>
        <w:t>A.I.</w:t>
      </w:r>
      <w:r>
        <w:rPr>
          <w:rFonts w:eastAsia="Arial"/>
        </w:rPr>
        <w:fldChar w:fldCharType="begin"/>
      </w:r>
      <w:r>
        <w:rPr>
          <w:rFonts w:eastAsia="Arial"/>
        </w:rPr>
        <w:instrText xml:space="preserve"> REF _Ref187677565 \n \h </w:instrText>
      </w:r>
      <w:r>
        <w:rPr>
          <w:rFonts w:eastAsia="Arial"/>
        </w:rPr>
      </w:r>
      <w:r>
        <w:rPr>
          <w:rFonts w:eastAsia="Arial"/>
        </w:rPr>
        <w:fldChar w:fldCharType="separate"/>
      </w:r>
      <w:r w:rsidR="00E921AA">
        <w:rPr>
          <w:rFonts w:eastAsia="Arial"/>
        </w:rPr>
        <w:t>2.1</w:t>
      </w:r>
      <w:r>
        <w:rPr>
          <w:rFonts w:eastAsia="Arial"/>
        </w:rPr>
        <w:fldChar w:fldCharType="end"/>
      </w:r>
      <w:r w:rsidRPr="002E42FD">
        <w:rPr>
          <w:rFonts w:eastAsia="Arial"/>
        </w:rPr>
        <w:t xml:space="preserve"> festgelegten Werte nur mit der geringeren Leistung und Drehzahl betrieben werden </w:t>
      </w:r>
      <w:r>
        <w:rPr>
          <w:rFonts w:eastAsia="Arial"/>
        </w:rPr>
        <w:t>(A.I.</w:t>
      </w:r>
      <w:r>
        <w:rPr>
          <w:rFonts w:eastAsia="Arial"/>
        </w:rPr>
        <w:fldChar w:fldCharType="begin"/>
      </w:r>
      <w:r>
        <w:rPr>
          <w:rFonts w:eastAsia="Arial"/>
        </w:rPr>
        <w:instrText xml:space="preserve"> REF _Ref188351470 \n \h </w:instrText>
      </w:r>
      <w:r>
        <w:rPr>
          <w:rFonts w:eastAsia="Arial"/>
        </w:rPr>
      </w:r>
      <w:r>
        <w:rPr>
          <w:rFonts w:eastAsia="Arial"/>
        </w:rPr>
        <w:fldChar w:fldCharType="separate"/>
      </w:r>
      <w:r w:rsidR="00E921AA">
        <w:rPr>
          <w:rFonts w:eastAsia="Arial"/>
        </w:rPr>
        <w:t>2.2</w:t>
      </w:r>
      <w:r>
        <w:rPr>
          <w:rFonts w:eastAsia="Arial"/>
        </w:rPr>
        <w:fldChar w:fldCharType="end"/>
      </w:r>
      <w:r>
        <w:rPr>
          <w:rFonts w:eastAsia="Arial"/>
        </w:rPr>
        <w:t>)</w:t>
      </w:r>
      <w:r w:rsidRPr="002E42FD">
        <w:rPr>
          <w:rFonts w:eastAsia="Arial"/>
        </w:rPr>
        <w:t>.</w:t>
      </w:r>
    </w:p>
    <w:p w14:paraId="5FC83999" w14:textId="7C98E5AE" w:rsidR="00BC68AF" w:rsidRDefault="00BC68AF" w:rsidP="00BC68AF">
      <w:pPr>
        <w:pStyle w:val="StandardEinger1"/>
      </w:pPr>
      <w:r>
        <w:rPr>
          <w:rFonts w:eastAsia="Arial" w:cs="Times New Roman"/>
        </w:rPr>
        <w:t xml:space="preserve">Der Betrieb </w:t>
      </w:r>
      <w:r>
        <w:rPr>
          <w:rFonts w:eastAsia="Arial"/>
        </w:rPr>
        <w:t xml:space="preserve">der Windkraftanlage während der Herunterregelung durch den Netzbetreiber im Rahmen des Einspeisemanagements (EisMan-Schaltung) wurde </w:t>
      </w:r>
      <w:r>
        <w:rPr>
          <w:rFonts w:eastAsia="Arial"/>
        </w:rPr>
        <w:lastRenderedPageBreak/>
        <w:t>nicht in der zum Antrag gehörenden Schallimmissionsprognose betrachtet. Dennoch bedarf es auch für diese Betriebsweise der Emissionsbegrenzung durch Schall. Es waren für die Nachtzeit daher dieselben Oktavschallleistungspegel festzusetzen wie für den beantragten Betriebsmodus (A.I.</w:t>
      </w:r>
      <w:r>
        <w:rPr>
          <w:rFonts w:eastAsia="Arial"/>
        </w:rPr>
        <w:fldChar w:fldCharType="begin"/>
      </w:r>
      <w:r>
        <w:rPr>
          <w:rFonts w:eastAsia="Arial"/>
        </w:rPr>
        <w:instrText xml:space="preserve"> REF _Ref188351492 \n \h </w:instrText>
      </w:r>
      <w:r>
        <w:rPr>
          <w:rFonts w:eastAsia="Arial"/>
        </w:rPr>
      </w:r>
      <w:r>
        <w:rPr>
          <w:rFonts w:eastAsia="Arial"/>
        </w:rPr>
        <w:fldChar w:fldCharType="separate"/>
      </w:r>
      <w:r w:rsidR="00E921AA">
        <w:rPr>
          <w:rFonts w:eastAsia="Arial"/>
        </w:rPr>
        <w:t>2.3</w:t>
      </w:r>
      <w:r>
        <w:rPr>
          <w:rFonts w:eastAsia="Arial"/>
        </w:rPr>
        <w:fldChar w:fldCharType="end"/>
      </w:r>
      <w:r>
        <w:rPr>
          <w:rFonts w:eastAsia="Arial"/>
        </w:rPr>
        <w:t>).</w:t>
      </w:r>
    </w:p>
    <w:p w14:paraId="14FC8576" w14:textId="55F55FFA" w:rsidR="00BC68AF" w:rsidRDefault="00BC68AF" w:rsidP="00BC68AF">
      <w:pPr>
        <w:pStyle w:val="StandardEinger1"/>
        <w:rPr>
          <w:rFonts w:eastAsia="SimSun" w:cs="Times New Roman"/>
        </w:rPr>
      </w:pPr>
      <w:r>
        <w:t>Zur</w:t>
      </w:r>
      <w:r w:rsidRPr="00E61C08">
        <w:rPr>
          <w:rFonts w:eastAsia="Arial" w:cs="Times New Roman"/>
        </w:rPr>
        <w:t xml:space="preserve"> </w:t>
      </w:r>
      <w:r w:rsidRPr="001F4FE9">
        <w:rPr>
          <w:rFonts w:eastAsia="Arial" w:cs="Times New Roman"/>
        </w:rPr>
        <w:t>Überprüfung</w:t>
      </w:r>
      <w:r w:rsidRPr="001F4FE9">
        <w:rPr>
          <w:rFonts w:eastAsia="SimSun" w:cs="Times New Roman"/>
        </w:rPr>
        <w:t xml:space="preserve">, ob die in der Genehmigung auf Grundlage der Schallimmissionsprognose festgesetzten Oktavschallleistungspegel für die hier genehmigte Windkraftanlage tatsächlich nicht überschritten werden, bedarf es daher der Abnahmemessung als Schallleistungsmessung. Die Auflage </w:t>
      </w:r>
      <w:r>
        <w:rPr>
          <w:rFonts w:eastAsia="SimSun" w:cs="Times New Roman"/>
        </w:rPr>
        <w:fldChar w:fldCharType="begin"/>
      </w:r>
      <w:r>
        <w:rPr>
          <w:rFonts w:eastAsia="SimSun" w:cs="Times New Roman"/>
        </w:rPr>
        <w:instrText xml:space="preserve"> REF _Ref188272987 \n \h </w:instrText>
      </w:r>
      <w:r>
        <w:rPr>
          <w:rFonts w:eastAsia="SimSun" w:cs="Times New Roman"/>
        </w:rPr>
      </w:r>
      <w:r>
        <w:rPr>
          <w:rFonts w:eastAsia="SimSun" w:cs="Times New Roman"/>
        </w:rPr>
        <w:fldChar w:fldCharType="separate"/>
      </w:r>
      <w:r w:rsidR="00E921AA">
        <w:rPr>
          <w:rFonts w:eastAsia="SimSun" w:cs="Times New Roman"/>
        </w:rPr>
        <w:t>2.2.2</w:t>
      </w:r>
      <w:r>
        <w:rPr>
          <w:rFonts w:eastAsia="SimSun" w:cs="Times New Roman"/>
        </w:rPr>
        <w:fldChar w:fldCharType="end"/>
      </w:r>
      <w:r w:rsidRPr="001F4FE9">
        <w:rPr>
          <w:rFonts w:eastAsia="SimSun" w:cs="Times New Roman"/>
        </w:rPr>
        <w:t xml:space="preserve"> legt die konkretisierenden Anforderungen an die Abnahmemessung gemäß den LAI-Hinweisen zum Schallimmissionsschutz bei WKA in Verbindung mit der Technischen Richtlinie für Windenergieanlagen, Teil 1: Bestimmung der Schallemissionswerte (FGW-Richtlinie TR1</w:t>
      </w:r>
      <w:r>
        <w:rPr>
          <w:rFonts w:eastAsia="SimSun" w:cs="Times New Roman"/>
        </w:rPr>
        <w:t>, Revision 19, Stand 1. März 2021</w:t>
      </w:r>
      <w:r w:rsidRPr="001F4FE9">
        <w:rPr>
          <w:rFonts w:eastAsia="SimSun" w:cs="Times New Roman"/>
        </w:rPr>
        <w:t xml:space="preserve">) fest. Gemäß den LAI-Hinweisen ist der Betriebsbereich mindestens so zu wählen, dass die Windgeschwindigkeit erfasst wird, in der der maximale Schallleistungspegel erwartet wird. </w:t>
      </w:r>
      <w:r>
        <w:rPr>
          <w:rFonts w:eastAsia="SimSun" w:cs="Times New Roman"/>
        </w:rPr>
        <w:t>Die emissionsseitige Abnahmemessung soll nach den Mess- und Auswertevorschriften der jeweils aktuellen Fassung der FGW-Richtlinie TR1 durchgeführt werden.</w:t>
      </w:r>
    </w:p>
    <w:p w14:paraId="2DF93F91" w14:textId="5B600DBC" w:rsidR="000949DF" w:rsidRDefault="00BC68AF" w:rsidP="00BC68AF">
      <w:pPr>
        <w:pStyle w:val="StandardEinger1"/>
        <w:rPr>
          <w:rFonts w:eastAsia="SimSun" w:cs="Times New Roman"/>
        </w:rPr>
      </w:pPr>
      <w:r w:rsidRPr="001F4FE9">
        <w:rPr>
          <w:rFonts w:eastAsia="SimSun" w:cs="Times New Roman"/>
        </w:rPr>
        <w:t xml:space="preserve">Die </w:t>
      </w:r>
      <w:r w:rsidRPr="001F4FE9">
        <w:rPr>
          <w:rFonts w:eastAsia="Arial" w:cs="Times New Roman"/>
        </w:rPr>
        <w:t>Begrenzung</w:t>
      </w:r>
      <w:r w:rsidRPr="001F4FE9">
        <w:rPr>
          <w:rFonts w:eastAsia="SimSun" w:cs="Times New Roman"/>
        </w:rPr>
        <w:t xml:space="preserve"> der Messunsicherheit soll Messungen unter störenden Bedingungen, welche das Ergebnis einer Messung verfälschen, von vornherein verhindern. Nach dem Stand der Technik beträgt die Messunsicherheit bei einer Nachweismessung durchschnittlich 0,7 dB. Die Messunsicherheit wurde auf 1,0 dB begrenzt, da Messungen mit einer Unsicherheit oberhalb dieses Wertes nicht mehr geeignet sind, eine verlässliche Aussage über die festgelegten Oktavschallleistungspegel zu treffen.</w:t>
      </w:r>
    </w:p>
    <w:p w14:paraId="65A8DD27" w14:textId="77777777" w:rsidR="00BC68AF" w:rsidRDefault="00BC68AF" w:rsidP="00BC68AF">
      <w:pPr>
        <w:pStyle w:val="StandardEinger1"/>
        <w:rPr>
          <w:rFonts w:eastAsia="SimSun" w:cs="Times New Roman"/>
        </w:rPr>
      </w:pPr>
      <w:r>
        <w:rPr>
          <w:rFonts w:eastAsia="SimSun" w:cs="Times New Roman"/>
        </w:rPr>
        <w:t>Die Prüfung auffälliger WKA-Geräusche ist auf den gesamten Windgeschwindigkeitsbereich auszudehnen, um deren Immissionsrelevanz beurteilen zu können.</w:t>
      </w:r>
    </w:p>
    <w:p w14:paraId="1A39147C" w14:textId="43D2A17B" w:rsidR="00BC68AF" w:rsidRDefault="00BC68AF" w:rsidP="00BC68AF">
      <w:pPr>
        <w:pStyle w:val="StandardEinger1"/>
        <w:rPr>
          <w:rFonts w:eastAsia="SimSun" w:cs="Times New Roman"/>
        </w:rPr>
      </w:pPr>
      <w:r>
        <w:rPr>
          <w:rFonts w:eastAsia="SimSun" w:cs="Times New Roman"/>
        </w:rPr>
        <w:t>Die Oktavaschallleistungspegel während des Betriebszustands 0</w:t>
      </w:r>
      <w:r w:rsidR="00DD4171">
        <w:rPr>
          <w:rFonts w:eastAsia="SimSun" w:cs="Times New Roman"/>
        </w:rPr>
        <w:t xml:space="preserve"> </w:t>
      </w:r>
      <w:r>
        <w:rPr>
          <w:rFonts w:eastAsia="SimSun" w:cs="Times New Roman"/>
        </w:rPr>
        <w:t>% Einspeisung während der EisMan-Schaltung sind nicht bekannt und müssen daher zur Sicherstellung der Einhaltung der Oktavschallleistungspegel ebenfalls gemessen werden.</w:t>
      </w:r>
    </w:p>
    <w:p w14:paraId="0EFBBD57" w14:textId="64D6BD89" w:rsidR="00BC68AF" w:rsidRDefault="00BC68AF" w:rsidP="00BC68AF">
      <w:pPr>
        <w:pStyle w:val="StandardEinger1"/>
      </w:pPr>
      <w:r>
        <w:rPr>
          <w:rFonts w:eastAsia="SimSun" w:cs="Times New Roman"/>
        </w:rPr>
        <w:t>Die im Genehmigungsantrag vorgelegte Herstellererklärung zur EisMan-Schaltung der Vestas Deutschland GmbH vom 2. Mai 2022</w:t>
      </w:r>
      <w:r>
        <w:t xml:space="preserve"> wurde geprüft und der Betriebszustand als zulässig angesehen.</w:t>
      </w:r>
    </w:p>
    <w:p w14:paraId="5AD39A6F" w14:textId="7BC9D889" w:rsidR="00BC68AF" w:rsidRDefault="00BC68AF" w:rsidP="00BC68AF">
      <w:pPr>
        <w:pStyle w:val="StandardEinger1"/>
        <w:rPr>
          <w:rFonts w:eastAsia="SimSun" w:cs="Times New Roman"/>
        </w:rPr>
      </w:pPr>
      <w:r w:rsidRPr="004C5DA3">
        <w:rPr>
          <w:rFonts w:eastAsia="SimSun" w:cs="Times New Roman"/>
        </w:rPr>
        <w:t xml:space="preserve">Die Auflage </w:t>
      </w:r>
      <w:r>
        <w:rPr>
          <w:rFonts w:eastAsia="SimSun" w:cs="Times New Roman"/>
        </w:rPr>
        <w:fldChar w:fldCharType="begin"/>
      </w:r>
      <w:r>
        <w:rPr>
          <w:rFonts w:eastAsia="SimSun" w:cs="Times New Roman"/>
        </w:rPr>
        <w:instrText xml:space="preserve"> REF _Ref188351686 \n \h </w:instrText>
      </w:r>
      <w:r>
        <w:rPr>
          <w:rFonts w:eastAsia="SimSun" w:cs="Times New Roman"/>
        </w:rPr>
      </w:r>
      <w:r>
        <w:rPr>
          <w:rFonts w:eastAsia="SimSun" w:cs="Times New Roman"/>
        </w:rPr>
        <w:fldChar w:fldCharType="separate"/>
      </w:r>
      <w:r w:rsidR="00E921AA">
        <w:rPr>
          <w:rFonts w:eastAsia="SimSun" w:cs="Times New Roman"/>
        </w:rPr>
        <w:t>2.2.5</w:t>
      </w:r>
      <w:r>
        <w:rPr>
          <w:rFonts w:eastAsia="SimSun" w:cs="Times New Roman"/>
        </w:rPr>
        <w:fldChar w:fldCharType="end"/>
      </w:r>
      <w:r w:rsidRPr="004C5DA3">
        <w:rPr>
          <w:rFonts w:eastAsia="SimSun" w:cs="Times New Roman"/>
        </w:rPr>
        <w:t xml:space="preserve"> ist zur Regelung des Nachweises eines genehmigungskonformen Betriebs trotz Überschreitung der gemessenen Oktavschallleistungspegel erforderlich. Hierfür stellt die Nichtüberschreitung der Immissionspegel des Prognosegutachtens das höherwertigere Kriterium dar. Die Teilbeurteilungspegel an den Immissionsorten, die durch die Neuberechnung mit den Ergebnissen der Abnahmemessung ermittelt werden, dürfen die Teilbeurteilungspegel des Prognosegutachtens der Antragsunterlagen nicht überschreiten.</w:t>
      </w:r>
    </w:p>
    <w:p w14:paraId="1D322968" w14:textId="4D06B485" w:rsidR="00BC68AF" w:rsidRDefault="00BC68AF" w:rsidP="00BC68AF">
      <w:pPr>
        <w:pStyle w:val="StandardEinger1"/>
        <w:rPr>
          <w:rFonts w:eastAsia="SimSun" w:cs="Times New Roman"/>
        </w:rPr>
      </w:pPr>
      <w:r w:rsidRPr="007E4F5A">
        <w:rPr>
          <w:rFonts w:eastAsia="SimSun" w:cs="Times New Roman"/>
        </w:rPr>
        <w:t xml:space="preserve">In den LAI-Hinweisen zum Schallimmissionsschutz bei WKA wurden Regelungen zur Tonhaltigkeit getroffen, die in die Auflage </w:t>
      </w:r>
      <w:r>
        <w:rPr>
          <w:rFonts w:eastAsia="SimSun" w:cs="Times New Roman"/>
        </w:rPr>
        <w:fldChar w:fldCharType="begin"/>
      </w:r>
      <w:r>
        <w:rPr>
          <w:rFonts w:eastAsia="SimSun" w:cs="Times New Roman"/>
        </w:rPr>
        <w:instrText xml:space="preserve"> REF _Ref188351719 \n \h </w:instrText>
      </w:r>
      <w:r>
        <w:rPr>
          <w:rFonts w:eastAsia="SimSun" w:cs="Times New Roman"/>
        </w:rPr>
      </w:r>
      <w:r>
        <w:rPr>
          <w:rFonts w:eastAsia="SimSun" w:cs="Times New Roman"/>
        </w:rPr>
        <w:fldChar w:fldCharType="separate"/>
      </w:r>
      <w:r w:rsidR="00E921AA">
        <w:rPr>
          <w:rFonts w:eastAsia="SimSun" w:cs="Times New Roman"/>
        </w:rPr>
        <w:t>2.2.6</w:t>
      </w:r>
      <w:r>
        <w:rPr>
          <w:rFonts w:eastAsia="SimSun" w:cs="Times New Roman"/>
        </w:rPr>
        <w:fldChar w:fldCharType="end"/>
      </w:r>
      <w:r w:rsidRPr="007E4F5A">
        <w:rPr>
          <w:rFonts w:eastAsia="SimSun" w:cs="Times New Roman"/>
        </w:rPr>
        <w:t xml:space="preserve"> übernommen wurden. Dadurch </w:t>
      </w:r>
      <w:r w:rsidRPr="007E4F5A">
        <w:rPr>
          <w:rFonts w:eastAsia="SimSun" w:cs="Times New Roman"/>
        </w:rPr>
        <w:lastRenderedPageBreak/>
        <w:t>wird sichergestellt, dass es nicht zu erheblichen Belästigungen durch tonhaltige Geräusche kommt.</w:t>
      </w:r>
    </w:p>
    <w:p w14:paraId="3A4E7671" w14:textId="0B827B56" w:rsidR="00BC68AF" w:rsidRDefault="00D161E9" w:rsidP="00BC68AF">
      <w:pPr>
        <w:pStyle w:val="StandardEinger1"/>
      </w:pPr>
      <w:r w:rsidRPr="008209F6">
        <w:rPr>
          <w:rFonts w:eastAsia="SimSun" w:cs="Times New Roman"/>
        </w:rPr>
        <w:t>Der nächtliche Immissionsrichtwert wird bereits durch den bestimmungsgemäßen Betrieb der Windkraftanlage und unter Berücksichtigun</w:t>
      </w:r>
      <w:r>
        <w:rPr>
          <w:rFonts w:eastAsia="SimSun" w:cs="Times New Roman"/>
        </w:rPr>
        <w:t>g anderer relevanter Quellen (z. B.</w:t>
      </w:r>
      <w:r w:rsidRPr="008209F6">
        <w:rPr>
          <w:rFonts w:eastAsia="SimSun" w:cs="Times New Roman"/>
        </w:rPr>
        <w:t xml:space="preserve"> weitere Anlagen) ausgeschöpft. Dies bedeutet, dass eine Zunahme der Emissionen</w:t>
      </w:r>
      <w:r w:rsidRPr="008209F6">
        <w:t xml:space="preserve"> zu einer immissionsrelevanten Überschreitung beitragen würde. Das ist insbesondere dann der Fall, wenn durch Abweichungen vom Regelbetrieb immissionsrelevante ton- oder impulshaltige Geräusche entstehen. Nach A.3.3.5 und A. 3.3.6 TA Lärm sind für immissionsrelevante ton- oder impulshaltige Geräusche Zuschläge zur Bestimmung des Beurteilungspegels erforderlich </w:t>
      </w:r>
      <w:r>
        <w:t>(z. B.</w:t>
      </w:r>
      <w:r w:rsidRPr="008209F6">
        <w:t xml:space="preserve"> mindestens 3 dB bei Tonhaltigkeit). Zudem entspricht dies Betriebsgeräusch nicht dem Stand der Technik, weshalb auch unter Berücksichtigung des Vorsorgegrundsatzes gemäß § 5 Absatz 1 Nummer 2 BImSchG die Windkraftanlage bei Auftreten ton- oder impulshaltiger Geräusche nachts abzuschalten ist (siehe Auflage </w:t>
      </w:r>
      <w:r>
        <w:rPr>
          <w:highlight w:val="yellow"/>
        </w:rPr>
        <w:fldChar w:fldCharType="begin"/>
      </w:r>
      <w:r>
        <w:instrText xml:space="preserve"> REF _Ref188357674 \n \h </w:instrText>
      </w:r>
      <w:r>
        <w:rPr>
          <w:highlight w:val="yellow"/>
        </w:rPr>
      </w:r>
      <w:r>
        <w:rPr>
          <w:highlight w:val="yellow"/>
        </w:rPr>
        <w:fldChar w:fldCharType="separate"/>
      </w:r>
      <w:r w:rsidR="00E921AA">
        <w:t>2.2.7</w:t>
      </w:r>
      <w:r>
        <w:rPr>
          <w:highlight w:val="yellow"/>
        </w:rPr>
        <w:fldChar w:fldCharType="end"/>
      </w:r>
      <w:r w:rsidRPr="008209F6">
        <w:t>).</w:t>
      </w:r>
    </w:p>
    <w:p w14:paraId="55B7226A" w14:textId="662CB0A8" w:rsidR="00BC68AF" w:rsidRDefault="00D161E9" w:rsidP="004029AA">
      <w:pPr>
        <w:pStyle w:val="StandardEinger1"/>
      </w:pPr>
      <w:r>
        <w:rPr>
          <w:rFonts w:eastAsia="SimSun" w:cs="Times New Roman"/>
        </w:rPr>
        <w:t xml:space="preserve">Der Betrieb von Windkraftanlagen trägt nach derzeitigen Erkenntnissen aufgrund der Abstände zu Wohnräumen nicht zu einer Überschreitung von Anhaltswerten für tieffrequente Geräusche bei. Allerdings ist darauf hinzuweisen, dass die gegenwärtig beantragten Windkraftanlagentypen immer höher werden und die Rotoren einen immer größeren Durchmesser haben. Es hat sich durch Messungen gezeigt, dass sich dadurch das Frequenzspektrum der WKA verschiebt. Tieffrequente Schallimmissionen werden mit steigender Leistung und größer werdenden Rotoren immer höher. Darüber hinaus ist auch festzuhalten, dass sich Bewohner von Häusern im Umfeld von Windkraftanlagen nicht durch eigene Maßnahmen gegen tieffrequenten Schall schützen können. Derzeit gibt es kein genormtes Prognoseverfahren zur Bewertung von tieffrequenten Geräuscheinwirkungen in benachbarten Innenräumen. Des Weiteren liegen häufig noch keine Emissionsdaten für den tieffrequenten Bereich des beantragten Anlagentyps vor. Somit werden tieffrequente Geräusche im Genehmigungsverfahren nicht geprüft. Tieffrequente Geräusche können gemäß TA Lärm nur durch Messungen nach der DIN 45680 bei bestehenden Anlagen ermittelt werden. Daher ist aus Gründen der Vorsorge die Auflage </w:t>
      </w:r>
      <w:r>
        <w:rPr>
          <w:rFonts w:eastAsia="SimSun" w:cs="Times New Roman"/>
        </w:rPr>
        <w:fldChar w:fldCharType="begin"/>
      </w:r>
      <w:r>
        <w:rPr>
          <w:rFonts w:eastAsia="SimSun" w:cs="Times New Roman"/>
        </w:rPr>
        <w:instrText xml:space="preserve"> REF _Ref188357710 \n \h </w:instrText>
      </w:r>
      <w:r>
        <w:rPr>
          <w:rFonts w:eastAsia="SimSun" w:cs="Times New Roman"/>
        </w:rPr>
      </w:r>
      <w:r>
        <w:rPr>
          <w:rFonts w:eastAsia="SimSun" w:cs="Times New Roman"/>
        </w:rPr>
        <w:fldChar w:fldCharType="separate"/>
      </w:r>
      <w:r w:rsidR="00E921AA">
        <w:rPr>
          <w:rFonts w:eastAsia="SimSun" w:cs="Times New Roman"/>
        </w:rPr>
        <w:t>2.2.8</w:t>
      </w:r>
      <w:r>
        <w:rPr>
          <w:rFonts w:eastAsia="SimSun" w:cs="Times New Roman"/>
        </w:rPr>
        <w:fldChar w:fldCharType="end"/>
      </w:r>
      <w:r>
        <w:rPr>
          <w:rFonts w:eastAsia="SimSun" w:cs="Times New Roman"/>
        </w:rPr>
        <w:t xml:space="preserve"> zur Begrenzung der tieffrequenten Geräusche festzusetzen.</w:t>
      </w:r>
    </w:p>
    <w:p w14:paraId="203A0B63" w14:textId="77777777" w:rsidR="00D161E9" w:rsidRDefault="00D161E9" w:rsidP="00D161E9">
      <w:pPr>
        <w:pStyle w:val="StandardEinger1"/>
        <w:rPr>
          <w:rFonts w:eastAsia="SimSun" w:cs="Times New Roman"/>
        </w:rPr>
      </w:pPr>
      <w:r>
        <w:rPr>
          <w:rFonts w:eastAsia="SimSun" w:cs="Times New Roman"/>
        </w:rPr>
        <w:t xml:space="preserve">Sollte es zu Beschwerden über tieffrequente Geräusche von der Windkraftanlage kommen, </w:t>
      </w:r>
      <w:r w:rsidRPr="00FF6F56">
        <w:rPr>
          <w:rFonts w:eastAsiaTheme="minorHAnsi" w:cstheme="minorBidi"/>
        </w:rPr>
        <w:t>stellt</w:t>
      </w:r>
      <w:r>
        <w:rPr>
          <w:rFonts w:eastAsia="SimSun" w:cs="Times New Roman"/>
        </w:rPr>
        <w:t xml:space="preserve"> diese Auflage sicher, dass bei einer eventuell erforderlichen Messung und Bewertung der tieffrequenten Geräusche nach der DIN 45680, Stand März 1997, die Nichtüberschreitung der Anhaltswerte durchgesetzt werden kann.</w:t>
      </w:r>
    </w:p>
    <w:p w14:paraId="6DD3A822" w14:textId="0C521CB0" w:rsidR="00D161E9" w:rsidRPr="008209F6" w:rsidRDefault="00D161E9" w:rsidP="00D161E9">
      <w:pPr>
        <w:pStyle w:val="StandardEinger1"/>
      </w:pPr>
      <w:r>
        <w:rPr>
          <w:rFonts w:eastAsia="SimSun" w:cs="Times New Roman"/>
        </w:rPr>
        <w:t xml:space="preserve">Die mit den Auflagen </w:t>
      </w:r>
      <w:r>
        <w:rPr>
          <w:rFonts w:eastAsia="SimSun" w:cs="Times New Roman"/>
        </w:rPr>
        <w:fldChar w:fldCharType="begin"/>
      </w:r>
      <w:r>
        <w:rPr>
          <w:rFonts w:eastAsia="SimSun" w:cs="Times New Roman"/>
        </w:rPr>
        <w:instrText xml:space="preserve"> REF _Ref188357747 \n \h </w:instrText>
      </w:r>
      <w:r>
        <w:rPr>
          <w:rFonts w:eastAsia="SimSun" w:cs="Times New Roman"/>
        </w:rPr>
      </w:r>
      <w:r>
        <w:rPr>
          <w:rFonts w:eastAsia="SimSun" w:cs="Times New Roman"/>
        </w:rPr>
        <w:fldChar w:fldCharType="separate"/>
      </w:r>
      <w:r w:rsidR="00E921AA">
        <w:rPr>
          <w:rFonts w:eastAsia="SimSun" w:cs="Times New Roman"/>
        </w:rPr>
        <w:t>2.2.9</w:t>
      </w:r>
      <w:r>
        <w:rPr>
          <w:rFonts w:eastAsia="SimSun" w:cs="Times New Roman"/>
        </w:rPr>
        <w:fldChar w:fldCharType="end"/>
      </w:r>
      <w:r>
        <w:rPr>
          <w:rFonts w:eastAsia="SimSun" w:cs="Times New Roman"/>
        </w:rPr>
        <w:t xml:space="preserve"> und </w:t>
      </w:r>
      <w:r>
        <w:rPr>
          <w:rFonts w:eastAsia="SimSun" w:cs="Times New Roman"/>
        </w:rPr>
        <w:fldChar w:fldCharType="begin"/>
      </w:r>
      <w:r>
        <w:rPr>
          <w:rFonts w:eastAsia="SimSun" w:cs="Times New Roman"/>
        </w:rPr>
        <w:instrText xml:space="preserve"> REF _Ref188357758 \n \h </w:instrText>
      </w:r>
      <w:r>
        <w:rPr>
          <w:rFonts w:eastAsia="SimSun" w:cs="Times New Roman"/>
        </w:rPr>
      </w:r>
      <w:r>
        <w:rPr>
          <w:rFonts w:eastAsia="SimSun" w:cs="Times New Roman"/>
        </w:rPr>
        <w:fldChar w:fldCharType="separate"/>
      </w:r>
      <w:r w:rsidR="00E921AA">
        <w:rPr>
          <w:rFonts w:eastAsia="SimSun" w:cs="Times New Roman"/>
        </w:rPr>
        <w:t>2.2.10</w:t>
      </w:r>
      <w:r>
        <w:rPr>
          <w:rFonts w:eastAsia="SimSun" w:cs="Times New Roman"/>
        </w:rPr>
        <w:fldChar w:fldCharType="end"/>
      </w:r>
      <w:r>
        <w:rPr>
          <w:rFonts w:eastAsia="SimSun" w:cs="Times New Roman"/>
        </w:rPr>
        <w:t xml:space="preserve"> </w:t>
      </w:r>
      <w:r w:rsidRPr="008209F6">
        <w:t>vorgegebenen Pflichten zur Aufzeichnung der Betriebszustände sind zur Sicherstellung der Nichtüberschreitung der IRW an den Immissionsorten erforderlich, da nur diese eine regelmäßige Überprüfbarkeit der genehmigten Betriebszustände ermöglichen. So korreliert das Schallemissionsverhalten einer Windkraftanlage mit der Leistung, der Rotordrehzahl und der Windgeschwindigkeit. Diese werden beim Betrieb der Windkraftanlage messtechnisch erfasst. Die Schallemissionen hingegen werden nicht permanent gemessen und aufgezeichnet.</w:t>
      </w:r>
    </w:p>
    <w:p w14:paraId="6BE61204" w14:textId="77777777" w:rsidR="00D161E9" w:rsidRPr="008209F6" w:rsidRDefault="00D161E9" w:rsidP="00D161E9">
      <w:pPr>
        <w:pStyle w:val="StandardEinger1"/>
      </w:pPr>
      <w:r w:rsidRPr="008209F6">
        <w:lastRenderedPageBreak/>
        <w:t>Die Begrenzung der Leistung und Drehzahl der Windkraftanlage, um die Nichtüberschreitung der festgesetzten Oktavschallleistungspegel sicherzustellen, bedarf zur Gewährleistung der Genehmigungsvoraussetzungen auch deren Überprüfbarkeit. Dieses wird über eine Aufzeichnungs- und Übermittlungspflicht an die zuständige Überwachungsbehörde erreicht und stellt hier den geringstmöglichen Aufwand dar.</w:t>
      </w:r>
    </w:p>
    <w:p w14:paraId="744E126B" w14:textId="77777777" w:rsidR="00D161E9" w:rsidRDefault="00D161E9" w:rsidP="00D161E9">
      <w:pPr>
        <w:pStyle w:val="StandardEinger1"/>
        <w:rPr>
          <w:rFonts w:eastAsia="SimSun" w:cs="Times New Roman"/>
        </w:rPr>
      </w:pPr>
      <w:r w:rsidRPr="008209F6">
        <w:t>Die Vorgabe, einheitliche Mittelungszeiträume zu verwenden, bedeutet, dass beispielsweise der Leistungsertrag, der mit 10 Minutenmittelwerten in die Leistungskurve eingeht, auch im Protokoll mit 10 Minutenmittelwerte angeben wird.</w:t>
      </w:r>
    </w:p>
    <w:p w14:paraId="10D1A425" w14:textId="74DA1074" w:rsidR="00D161E9" w:rsidRDefault="00D161E9" w:rsidP="00D161E9">
      <w:pPr>
        <w:pStyle w:val="StandardEinger1"/>
      </w:pPr>
      <w:r>
        <w:t xml:space="preserve">Die </w:t>
      </w:r>
      <w:r w:rsidRPr="00EC1F1C">
        <w:t>Antragsunterlagen enthalten keine beurteilbaren Sachverhalte, die die Errichtungsarbeiten der WKA betreffen. Mit der Auflage wird klar geregelt, in welchem Zeitabschnitt lärmintensive Arbeiten durchgeführt werden müssen und gleichzeitig wird dem Genehmigungsinhaber Gelegenheit gegeben, diese Arbeiten rechtzeitig einzuplanen (Auflage</w:t>
      </w:r>
      <w:r>
        <w:t xml:space="preserve"> </w:t>
      </w:r>
      <w:r>
        <w:fldChar w:fldCharType="begin"/>
      </w:r>
      <w:r>
        <w:instrText xml:space="preserve"> REF _Ref188357776 \n \h </w:instrText>
      </w:r>
      <w:r>
        <w:fldChar w:fldCharType="separate"/>
      </w:r>
      <w:r w:rsidR="00E921AA">
        <w:t>2.2.14</w:t>
      </w:r>
      <w:r>
        <w:fldChar w:fldCharType="end"/>
      </w:r>
      <w:r w:rsidRPr="00EC1F1C">
        <w:t>).</w:t>
      </w:r>
    </w:p>
    <w:p w14:paraId="67138B73" w14:textId="0DA53B63" w:rsidR="00D161E9" w:rsidRDefault="00D161E9" w:rsidP="00DD6244">
      <w:pPr>
        <w:pStyle w:val="berschrift5"/>
        <w:keepNext/>
      </w:pPr>
      <w:r>
        <w:t>Optische Immissionen</w:t>
      </w:r>
    </w:p>
    <w:p w14:paraId="73F7A477" w14:textId="4837372B" w:rsidR="00D161E9" w:rsidRDefault="00D161E9" w:rsidP="002708C9">
      <w:pPr>
        <w:pStyle w:val="StandardEinger1"/>
      </w:pPr>
      <w:r>
        <w:t xml:space="preserve">Die </w:t>
      </w:r>
      <w:r w:rsidRPr="008209F6">
        <w:t xml:space="preserve">maximale Reichweite des Schattenwurfs dieser WKA </w:t>
      </w:r>
      <w:r w:rsidRPr="005F78CB">
        <w:t xml:space="preserve">beträgt circa </w:t>
      </w:r>
      <w:r>
        <w:t>2</w:t>
      </w:r>
      <w:r w:rsidRPr="005F78CB">
        <w:t>.</w:t>
      </w:r>
      <w:r>
        <w:t>05</w:t>
      </w:r>
      <w:r w:rsidRPr="005F78CB">
        <w:t xml:space="preserve">0 m. </w:t>
      </w:r>
      <w:r w:rsidRPr="008209F6">
        <w:t xml:space="preserve">Die Schattenwurfprognose vom </w:t>
      </w:r>
      <w:r>
        <w:t>5</w:t>
      </w:r>
      <w:r w:rsidRPr="008209F6">
        <w:t xml:space="preserve">. </w:t>
      </w:r>
      <w:r>
        <w:t>Juni</w:t>
      </w:r>
      <w:r w:rsidRPr="008209F6">
        <w:t xml:space="preserve"> 202</w:t>
      </w:r>
      <w:r>
        <w:t>4</w:t>
      </w:r>
      <w:r w:rsidRPr="008209F6">
        <w:t xml:space="preserve">, </w:t>
      </w:r>
      <w:r w:rsidR="002708C9" w:rsidRPr="002708C9">
        <w:t>DÖRRIES SCHALLTECHNISCHE BERATUNG</w:t>
      </w:r>
      <w:r w:rsidR="002708C9" w:rsidRPr="002708C9" w:rsidDel="002708C9">
        <w:t xml:space="preserve"> </w:t>
      </w:r>
      <w:r>
        <w:t>GmbH</w:t>
      </w:r>
      <w:r w:rsidRPr="008209F6">
        <w:t xml:space="preserve">, </w:t>
      </w:r>
      <w:r>
        <w:t xml:space="preserve">Projektnummer 2024-18, in Verbindung mit der ergänzenden Stellungnahme vom 9. Dezember 2024, </w:t>
      </w:r>
      <w:r w:rsidRPr="008209F6">
        <w:t>zeig</w:t>
      </w:r>
      <w:r>
        <w:t>t</w:t>
      </w:r>
      <w:r w:rsidRPr="008209F6">
        <w:t xml:space="preserve"> an vielen untersuchten Immissionsorten eine Überschreitung der LAI-Richtwerte von 30 Minuten pro Tag und 30 Stunden pro 12 Monate (</w:t>
      </w:r>
      <w:r w:rsidR="002708C9">
        <w:t>W</w:t>
      </w:r>
      <w:r w:rsidRPr="008209F6">
        <w:t xml:space="preserve">orst </w:t>
      </w:r>
      <w:r w:rsidR="002708C9">
        <w:t>C</w:t>
      </w:r>
      <w:r w:rsidRPr="008209F6">
        <w:t>ase).</w:t>
      </w:r>
    </w:p>
    <w:p w14:paraId="46391CD8" w14:textId="77777777" w:rsidR="00D161E9" w:rsidRPr="008209F6" w:rsidRDefault="00D161E9" w:rsidP="00D161E9">
      <w:pPr>
        <w:pStyle w:val="StandardEinger1"/>
      </w:pPr>
      <w:r w:rsidRPr="008209F6">
        <w:t>Da das Prognosegutachten kein Abschaltkonzept enthält, wird durch eine Auflage sichergestellt, dass die genehmigte WKA keinen zusätzlichen Beitrag oberhalb der Richtwerte zum periodischen Schattenwurf leisten wird.</w:t>
      </w:r>
    </w:p>
    <w:p w14:paraId="18145D6B" w14:textId="77777777" w:rsidR="00D161E9" w:rsidRPr="008209F6" w:rsidRDefault="00D161E9" w:rsidP="00D161E9">
      <w:pPr>
        <w:pStyle w:val="StandardEinger1"/>
      </w:pPr>
      <w:r w:rsidRPr="008209F6">
        <w:t>Die Richtwerte sind von der LAI empfohlen. Der Einwirkbereich ist durch den Gutachter der Schattenwurfprognose ermittelt worden. Die Protokolle sind über den Zeitraum eines Jahres aufzubewahren, da der Richtwert von 8 Stunden einen Beurteilungszeitraum von 12 Monaten aufweist. Die Protokollierung ist notwendig für die Beweissicherung. Ohne Protokollierungspflicht wäre die Auflage nicht überwachbar.</w:t>
      </w:r>
    </w:p>
    <w:p w14:paraId="60508844" w14:textId="2146934B" w:rsidR="00D161E9" w:rsidRPr="008209F6" w:rsidRDefault="00D161E9" w:rsidP="00D161E9">
      <w:pPr>
        <w:pStyle w:val="StandardEinger1"/>
      </w:pPr>
      <w:r w:rsidRPr="008209F6">
        <w:t xml:space="preserve">Die Erfahrung hat gezeigt, dass Verschmutzungen an den Sensoren ein wirksames Feststellen von Sonnenschein verhindern können. Dies soll durch die Auflage minimiert werden. Der mögliche zusätzliche Aufwand im Rahmen von Servicearbeiten ist relativ gering (siehe Auflage </w:t>
      </w:r>
      <w:r>
        <w:fldChar w:fldCharType="begin"/>
      </w:r>
      <w:r>
        <w:instrText xml:space="preserve"> REF _Ref188358006 \n \h </w:instrText>
      </w:r>
      <w:r>
        <w:fldChar w:fldCharType="separate"/>
      </w:r>
      <w:r w:rsidR="00E921AA">
        <w:t>2.2.11</w:t>
      </w:r>
      <w:r>
        <w:fldChar w:fldCharType="end"/>
      </w:r>
      <w:r w:rsidRPr="008209F6">
        <w:t>).</w:t>
      </w:r>
    </w:p>
    <w:p w14:paraId="0C8893F7" w14:textId="68AA6308" w:rsidR="00D161E9" w:rsidRPr="008209F6" w:rsidRDefault="00D161E9" w:rsidP="00D161E9">
      <w:pPr>
        <w:pStyle w:val="StandardEinger1"/>
      </w:pPr>
      <w:r w:rsidRPr="008209F6">
        <w:t xml:space="preserve">Der Betrieb der WKA muss so erfolgen, dass schädliche Umwelteinwirkungen bereits ab Inbetriebnahme nicht entstehen können. Häufig wird ein Schattenabschaltmodul nicht vom Hersteller, sondern von einem anderen Anbieter gewählt. Dies ist grundsätzlich zulässig, muss jedoch umgehend nach Errichtung der WKA eingebaut werden. Verantwortlich dafür ist nicht der Hersteller, sondern der Betreiber der WKA, an den sich die Auflage auch richtet (siehe Auflage </w:t>
      </w:r>
      <w:r>
        <w:fldChar w:fldCharType="begin"/>
      </w:r>
      <w:r>
        <w:instrText xml:space="preserve"> REF _Ref188358020 \n \h </w:instrText>
      </w:r>
      <w:r>
        <w:fldChar w:fldCharType="separate"/>
      </w:r>
      <w:r w:rsidR="00E921AA">
        <w:t>2.2.12</w:t>
      </w:r>
      <w:r>
        <w:fldChar w:fldCharType="end"/>
      </w:r>
      <w:r w:rsidRPr="008209F6">
        <w:t>).</w:t>
      </w:r>
    </w:p>
    <w:p w14:paraId="17C624B1" w14:textId="5E825EAC" w:rsidR="00D161E9" w:rsidRDefault="00D161E9" w:rsidP="00D161E9">
      <w:pPr>
        <w:pStyle w:val="StandardEinger1"/>
      </w:pPr>
      <w:r w:rsidRPr="00FF6F56">
        <w:lastRenderedPageBreak/>
        <w:t xml:space="preserve">Lichtblitzen/Discoeffekten wird durch mittelreflektierende Farben mit matten Glanzgraden vorgebeugt. Da die vorgelegten Unterlagen diesbezüglich keine abschließende Bewertung zulassen, wird durch eine Auflage sichergestellt, dass die WKA diese Anforderung erfüllt (siehe Auflage </w:t>
      </w:r>
      <w:r>
        <w:fldChar w:fldCharType="begin"/>
      </w:r>
      <w:r>
        <w:instrText xml:space="preserve"> REF _Ref188358030 \n \h </w:instrText>
      </w:r>
      <w:r>
        <w:fldChar w:fldCharType="separate"/>
      </w:r>
      <w:r w:rsidR="00E921AA">
        <w:t>2.2.13</w:t>
      </w:r>
      <w:r>
        <w:fldChar w:fldCharType="end"/>
      </w:r>
      <w:r w:rsidRPr="00FF6F56">
        <w:t>).</w:t>
      </w:r>
    </w:p>
    <w:p w14:paraId="20FC17C7" w14:textId="2E18C1C5" w:rsidR="004029AA" w:rsidRDefault="00D161E9" w:rsidP="0024064C">
      <w:pPr>
        <w:pStyle w:val="berschrift5"/>
        <w:keepNext/>
      </w:pPr>
      <w:r>
        <w:t>Turbulenzen</w:t>
      </w:r>
    </w:p>
    <w:p w14:paraId="39378AD5" w14:textId="66C4B186" w:rsidR="006B641D" w:rsidRPr="008F18A3" w:rsidRDefault="006B641D" w:rsidP="006B641D">
      <w:pPr>
        <w:pStyle w:val="StandardEinger1"/>
      </w:pPr>
      <w:r w:rsidRPr="008F18A3">
        <w:t xml:space="preserve">Die Standsicherheit in Bezug auf die Turbulenzeinwirkungen im Nachlauf der genehmigten WKA wurde in dem Turbulenzgutachten der </w:t>
      </w:r>
      <w:r>
        <w:t>TÜV NORD EnSys</w:t>
      </w:r>
      <w:r w:rsidRPr="008F18A3">
        <w:t xml:space="preserve"> GmbH &amp; Co. KG vom </w:t>
      </w:r>
      <w:r>
        <w:t xml:space="preserve">29. August </w:t>
      </w:r>
      <w:r w:rsidRPr="008F18A3">
        <w:t>202</w:t>
      </w:r>
      <w:r>
        <w:t>4</w:t>
      </w:r>
      <w:r w:rsidRPr="008F18A3">
        <w:t xml:space="preserve"> (Referenz</w:t>
      </w:r>
      <w:r w:rsidR="008D35B7">
        <w:t>nummer</w:t>
      </w:r>
      <w:r w:rsidRPr="008F18A3">
        <w:t xml:space="preserve"> </w:t>
      </w:r>
      <w:r w:rsidR="008D35B7">
        <w:t>2024-WND-SE-021-R0</w:t>
      </w:r>
      <w:r w:rsidRPr="008F18A3">
        <w:t>) nachgewiesen.</w:t>
      </w:r>
    </w:p>
    <w:p w14:paraId="5C7A6711" w14:textId="4D2F86F5" w:rsidR="00D161E9" w:rsidRDefault="006B641D" w:rsidP="006B641D">
      <w:pPr>
        <w:pStyle w:val="StandardEinger1"/>
      </w:pPr>
      <w:r w:rsidRPr="008F18A3">
        <w:t>Eine schädliche Umwelteinwirkung im Sinne einer erheblichen Belästigung oder eines erheblichen Nachteils ist nicht zu erwarten. Die Anforderungen der DIBt-Richtlinie (Deuts</w:t>
      </w:r>
      <w:r w:rsidR="008D35B7">
        <w:t>ches Institut für Bautechnik) bezüglich</w:t>
      </w:r>
      <w:r w:rsidRPr="008F18A3">
        <w:t xml:space="preserve"> Turbulenzen werden</w:t>
      </w:r>
      <w:r>
        <w:t xml:space="preserve"> unter Beachtung von Abschalt</w:t>
      </w:r>
      <w:r w:rsidR="008D35B7">
        <w:t>vorgaben</w:t>
      </w:r>
      <w:r>
        <w:t xml:space="preserve"> (siehe </w:t>
      </w:r>
      <w:r w:rsidR="008D35B7">
        <w:t xml:space="preserve">Auflage </w:t>
      </w:r>
      <w:r w:rsidR="008D35B7">
        <w:fldChar w:fldCharType="begin"/>
      </w:r>
      <w:r w:rsidR="008D35B7">
        <w:instrText xml:space="preserve"> REF _Ref188361862 \n \h </w:instrText>
      </w:r>
      <w:r w:rsidR="008D35B7">
        <w:fldChar w:fldCharType="separate"/>
      </w:r>
      <w:r w:rsidR="00E921AA">
        <w:t>2.2.15</w:t>
      </w:r>
      <w:r w:rsidR="008D35B7">
        <w:fldChar w:fldCharType="end"/>
      </w:r>
      <w:r>
        <w:t>)</w:t>
      </w:r>
      <w:r w:rsidRPr="008F18A3">
        <w:t xml:space="preserve"> eingehalten, so dass diesbezüglich die Standsicherheit gewährleistet ist.</w:t>
      </w:r>
    </w:p>
    <w:p w14:paraId="1403B0A3" w14:textId="4D36AEED" w:rsidR="00D161E9" w:rsidRDefault="008D35B7" w:rsidP="008D35B7">
      <w:pPr>
        <w:pStyle w:val="berschrift5"/>
      </w:pPr>
      <w:r>
        <w:t>Wertminderung</w:t>
      </w:r>
    </w:p>
    <w:p w14:paraId="09303226" w14:textId="67CDA724" w:rsidR="008D35B7" w:rsidRDefault="008D35B7" w:rsidP="00BD2E6F">
      <w:pPr>
        <w:pStyle w:val="StandardEinger1"/>
      </w:pPr>
      <w:r w:rsidRPr="001A3316">
        <w:t>Ein erheblicher Nachteil ist dann nicht gegeben, wenn die Einhaltung der Grund-pflichten nach § 5 BImSchG sichergestellt ist. Entstehen objektiv keine Nachteile durch das Vorhaben, können auch keine Wertminderungen entstehen. Objektive Nachteile entstehen nicht, da das Vorhaben allen erkennbaren öffentlich-rechtlichen Belangen entspricht.</w:t>
      </w:r>
    </w:p>
    <w:p w14:paraId="37D75964" w14:textId="69F2A686" w:rsidR="00BC68AF" w:rsidRPr="001C0C19" w:rsidRDefault="008D35B7" w:rsidP="008D35B7">
      <w:pPr>
        <w:pStyle w:val="berschrift5"/>
      </w:pPr>
      <w:r>
        <w:t>Mitteilungspflicht</w:t>
      </w:r>
    </w:p>
    <w:p w14:paraId="78324515" w14:textId="020BF34D" w:rsidR="008D35B7" w:rsidRDefault="008405EA" w:rsidP="00BD2E6F">
      <w:pPr>
        <w:pStyle w:val="StandardEinger1"/>
      </w:pPr>
      <w:bookmarkStart w:id="137" w:name="_Toc370720634"/>
      <w:r w:rsidRPr="001C0C19">
        <w:t xml:space="preserve">Die Auflage </w:t>
      </w:r>
      <w:r w:rsidR="008D35B7">
        <w:rPr>
          <w:highlight w:val="yellow"/>
        </w:rPr>
        <w:fldChar w:fldCharType="begin"/>
      </w:r>
      <w:r w:rsidR="008D35B7">
        <w:instrText xml:space="preserve"> REF _Ref380993666 \n \h </w:instrText>
      </w:r>
      <w:r w:rsidR="008D35B7">
        <w:rPr>
          <w:highlight w:val="yellow"/>
        </w:rPr>
      </w:r>
      <w:r w:rsidR="008D35B7">
        <w:rPr>
          <w:highlight w:val="yellow"/>
        </w:rPr>
        <w:fldChar w:fldCharType="separate"/>
      </w:r>
      <w:r w:rsidR="00E921AA">
        <w:t>2.2.1</w:t>
      </w:r>
      <w:r w:rsidR="008D35B7">
        <w:rPr>
          <w:highlight w:val="yellow"/>
        </w:rPr>
        <w:fldChar w:fldCharType="end"/>
      </w:r>
      <w:r w:rsidRPr="001C0C19">
        <w:t xml:space="preserve"> dient der rechtzeitigen Information der zuständigen Behörde, damit im Falle einer Störung des Betriebes frühzeitig geeignete Maßnahmen ergriffen werden können und somit die Allgemeinheit und die Nachbarschaft vor schädlichen Umwelteinwirkungen </w:t>
      </w:r>
      <w:r w:rsidR="00CD5331" w:rsidRPr="001C0C19">
        <w:t>im Sinne</w:t>
      </w:r>
      <w:r w:rsidRPr="001C0C19">
        <w:t xml:space="preserve"> des § 5 </w:t>
      </w:r>
      <w:r w:rsidR="002D0FC9" w:rsidRPr="001C0C19">
        <w:t xml:space="preserve">Absatz </w:t>
      </w:r>
      <w:r w:rsidRPr="001C0C19">
        <w:t xml:space="preserve">1 </w:t>
      </w:r>
      <w:r w:rsidR="007302D3" w:rsidRPr="001C0C19">
        <w:t>Nummer</w:t>
      </w:r>
      <w:r w:rsidRPr="001C0C19">
        <w:t xml:space="preserve"> 1 BImSchG geschützt werden.</w:t>
      </w:r>
    </w:p>
    <w:p w14:paraId="704B4D04" w14:textId="449B1A48" w:rsidR="008D35B7" w:rsidRDefault="008D35B7" w:rsidP="00BD2E6F">
      <w:pPr>
        <w:pStyle w:val="StandardEinger1"/>
      </w:pPr>
      <w:r w:rsidRPr="001A3316">
        <w:t xml:space="preserve">Als bedeutsame Störung im Sinne der Auflage </w:t>
      </w:r>
      <w:r>
        <w:fldChar w:fldCharType="begin"/>
      </w:r>
      <w:r>
        <w:instrText xml:space="preserve"> REF _Ref380993666 \n \h </w:instrText>
      </w:r>
      <w:r>
        <w:fldChar w:fldCharType="separate"/>
      </w:r>
      <w:r w:rsidR="00E921AA">
        <w:t>2.2.1</w:t>
      </w:r>
      <w:r>
        <w:fldChar w:fldCharType="end"/>
      </w:r>
      <w:r w:rsidRPr="001A3316">
        <w:t xml:space="preserve"> wird ein Ereignis wie ein schwerer Unfall oder ein Schadensfall oder sonstige Störung des bestimmungs-gemäßen Betriebes mit nicht unerheblichen Auswirkungen definiert (z. B. Austritt nicht unbedeutsamer Mengen an gefährlichen Stoffen). </w:t>
      </w:r>
      <w:r w:rsidRPr="00BC06A8">
        <w:t>Das alleinige Ansprechen von Alarm-, Sicherheits- oder Schutzeinrichtungen ohne einen Stoffaustritt, Schadensfall oder ähnlichem löst in der Regel noch keine Meldepflicht aus.</w:t>
      </w:r>
    </w:p>
    <w:p w14:paraId="22445A48" w14:textId="77777777" w:rsidR="00241DDE" w:rsidRPr="001C0C19" w:rsidRDefault="00241DDE" w:rsidP="00E762EE">
      <w:pPr>
        <w:pStyle w:val="berschrift4"/>
      </w:pPr>
      <w:r w:rsidRPr="001C0C19">
        <w:t>Vorsorgepflicht gegen schädliche Umwelteinwirkungen und sonstige Gefahren, erhebliche Nachteile und Belästigungen, insbesondere durch die dem Stand der Technik</w:t>
      </w:r>
      <w:r w:rsidR="00E86610" w:rsidRPr="001C0C19">
        <w:t xml:space="preserve"> und der Besten verfügbaren Technik </w:t>
      </w:r>
      <w:r w:rsidRPr="001C0C19">
        <w:t>entsprechenden Maßnahmen, d</w:t>
      </w:r>
      <w:r w:rsidR="000C40D5" w:rsidRPr="001C0C19">
        <w:t xml:space="preserve">as </w:t>
      </w:r>
      <w:r w:rsidR="000C40D5" w:rsidRPr="001C0C19">
        <w:lastRenderedPageBreak/>
        <w:t>heißt</w:t>
      </w:r>
      <w:r w:rsidR="00F21F3C" w:rsidRPr="001C0C19">
        <w:t xml:space="preserve"> v</w:t>
      </w:r>
      <w:r w:rsidRPr="001C0C19">
        <w:t>orbeug</w:t>
      </w:r>
      <w:r w:rsidR="00F21F3C" w:rsidRPr="001C0C19">
        <w:t>ende Maßnahmen gegen die Entstehung potentiell schädlicher Umwelteinwirkungen (</w:t>
      </w:r>
      <w:r w:rsidRPr="001C0C19">
        <w:t xml:space="preserve">§ 5 </w:t>
      </w:r>
      <w:r w:rsidR="002D0FC9" w:rsidRPr="001C0C19">
        <w:t xml:space="preserve">Absatz </w:t>
      </w:r>
      <w:r w:rsidRPr="001C0C19">
        <w:t xml:space="preserve">1 </w:t>
      </w:r>
      <w:r w:rsidR="007302D3" w:rsidRPr="001C0C19">
        <w:t>Nummer</w:t>
      </w:r>
      <w:r w:rsidRPr="001C0C19">
        <w:t xml:space="preserve"> 2 BImSchG)</w:t>
      </w:r>
      <w:bookmarkEnd w:id="137"/>
    </w:p>
    <w:p w14:paraId="1E5E565F" w14:textId="2E4F7D56" w:rsidR="0077768D" w:rsidRPr="008D35B7" w:rsidRDefault="008D35B7" w:rsidP="0024064C">
      <w:pPr>
        <w:pStyle w:val="berschrift5"/>
        <w:keepNext/>
      </w:pPr>
      <w:r>
        <w:t>Eiswurf</w:t>
      </w:r>
    </w:p>
    <w:p w14:paraId="2424327C" w14:textId="068407B0" w:rsidR="0077768D" w:rsidRPr="00975DA2" w:rsidRDefault="008D35B7" w:rsidP="0024064C">
      <w:pPr>
        <w:pStyle w:val="StandardEinger1"/>
      </w:pPr>
      <w:r w:rsidRPr="00975DA2">
        <w:t>Der möglichen Gefährdung durch Eiswurf von der WKA wird durch eine Abschaltung der WKA</w:t>
      </w:r>
      <w:r w:rsidR="00975DA2">
        <w:t>,</w:t>
      </w:r>
      <w:r w:rsidRPr="00975DA2">
        <w:t xml:space="preserve"> Parallelstellung des Rotors zur Straße</w:t>
      </w:r>
      <w:r w:rsidR="00975DA2">
        <w:t xml:space="preserve"> sowie durch Aufstellung einer Beschilderung</w:t>
      </w:r>
      <w:r w:rsidRPr="00975DA2">
        <w:t xml:space="preserve"> vorgebeugt. Die Sicherstellung erfolgt durch die Auflage</w:t>
      </w:r>
      <w:r w:rsidR="00975DA2">
        <w:t>n</w:t>
      </w:r>
      <w:r w:rsidRPr="00975DA2">
        <w:t xml:space="preserve"> </w:t>
      </w:r>
      <w:r w:rsidR="00975DA2">
        <w:fldChar w:fldCharType="begin"/>
      </w:r>
      <w:r w:rsidR="00975DA2">
        <w:instrText xml:space="preserve"> REF _Ref193359790 \n \h </w:instrText>
      </w:r>
      <w:r w:rsidR="00975DA2">
        <w:fldChar w:fldCharType="separate"/>
      </w:r>
      <w:r w:rsidR="00E921AA">
        <w:t>2.4.8</w:t>
      </w:r>
      <w:r w:rsidR="00975DA2">
        <w:fldChar w:fldCharType="end"/>
      </w:r>
      <w:r w:rsidR="00975DA2">
        <w:t xml:space="preserve"> und </w:t>
      </w:r>
      <w:r w:rsidR="00975DA2">
        <w:fldChar w:fldCharType="begin"/>
      </w:r>
      <w:r w:rsidR="00975DA2">
        <w:instrText xml:space="preserve"> REF _Ref193359801 \n \h </w:instrText>
      </w:r>
      <w:r w:rsidR="00975DA2">
        <w:fldChar w:fldCharType="separate"/>
      </w:r>
      <w:r w:rsidR="00E921AA">
        <w:t>2.4.9</w:t>
      </w:r>
      <w:r w:rsidR="00975DA2">
        <w:fldChar w:fldCharType="end"/>
      </w:r>
      <w:r w:rsidR="00167077" w:rsidRPr="00975DA2">
        <w:t>.</w:t>
      </w:r>
      <w:r w:rsidRPr="00975DA2">
        <w:t xml:space="preserve"> Die Anlagensteuerung erkennt einen Eisansatz anhand des Missverhältnisses von Einspeiseleistung und Windgeschwindigkeit in Nabenhöhe oder/und anhand einer durch Sensoren festgestellten Unwucht. Im Übrigen hat die Rechtsprechung diese Gefahr bei einem Abstand von 355 m bereits als irrelevant eingestuft (OVG Münster, Beschluss vom 26. April 2002 </w:t>
      </w:r>
      <w:r w:rsidR="00F014D7" w:rsidRPr="00975DA2">
        <w:t xml:space="preserve">– </w:t>
      </w:r>
      <w:r w:rsidRPr="00975DA2">
        <w:t>10 B 43/02). Diese Entfernung zum nächsten Wohnhaus wird nicht unterschritten.</w:t>
      </w:r>
    </w:p>
    <w:p w14:paraId="1BB18CD3" w14:textId="6D8E2D3F" w:rsidR="00241DDE" w:rsidRDefault="00167077" w:rsidP="0024064C">
      <w:pPr>
        <w:pStyle w:val="berschrift5"/>
        <w:keepNext/>
      </w:pPr>
      <w:r>
        <w:t>Lärm</w:t>
      </w:r>
    </w:p>
    <w:p w14:paraId="542542F2" w14:textId="38244CF1" w:rsidR="00167077" w:rsidRPr="001C0C19" w:rsidRDefault="00167077" w:rsidP="00E43396">
      <w:pPr>
        <w:pStyle w:val="StandardEinger1"/>
      </w:pPr>
      <w:r w:rsidRPr="007850FB">
        <w:t xml:space="preserve">Durch die in der Auflage </w:t>
      </w:r>
      <w:r>
        <w:fldChar w:fldCharType="begin"/>
      </w:r>
      <w:r>
        <w:instrText xml:space="preserve"> REF _Ref188272987 \n \h </w:instrText>
      </w:r>
      <w:r>
        <w:fldChar w:fldCharType="separate"/>
      </w:r>
      <w:r w:rsidR="00E921AA">
        <w:t>2.2.2</w:t>
      </w:r>
      <w:r>
        <w:fldChar w:fldCharType="end"/>
      </w:r>
      <w:r w:rsidRPr="007850FB">
        <w:t xml:space="preserve"> geforderte Nachmessung wird sichergestellt, dass keine erheblichen Nachteile und Belästigungen entstehen können. Ebenso wird durch die Auflage </w:t>
      </w:r>
      <w:r>
        <w:fldChar w:fldCharType="begin"/>
      </w:r>
      <w:r>
        <w:instrText xml:space="preserve"> REF _Ref188357710 \n \h </w:instrText>
      </w:r>
      <w:r>
        <w:fldChar w:fldCharType="separate"/>
      </w:r>
      <w:r w:rsidR="00E921AA">
        <w:t>2.2.8</w:t>
      </w:r>
      <w:r>
        <w:fldChar w:fldCharType="end"/>
      </w:r>
      <w:r w:rsidRPr="007850FB">
        <w:t xml:space="preserve"> sichergestellt, dass auch durch tieffrequente Geräusche eine schädliche Umwelteinwirkung wirksam verhindert wird.</w:t>
      </w:r>
    </w:p>
    <w:p w14:paraId="057442F6" w14:textId="77777777" w:rsidR="00241DDE" w:rsidRPr="001C0C19" w:rsidRDefault="00241DDE" w:rsidP="00E762EE">
      <w:pPr>
        <w:pStyle w:val="berschrift4"/>
      </w:pPr>
      <w:bookmarkStart w:id="138" w:name="_Toc370720635"/>
      <w:r w:rsidRPr="001C0C19">
        <w:t xml:space="preserve">Abfallvermeidung, </w:t>
      </w:r>
      <w:r w:rsidR="00A20761" w:rsidRPr="001C0C19">
        <w:t>Abfall</w:t>
      </w:r>
      <w:r w:rsidRPr="001C0C19">
        <w:t xml:space="preserve">verwertungs- und </w:t>
      </w:r>
      <w:r w:rsidR="00A20761" w:rsidRPr="001C0C19">
        <w:t>Abfall</w:t>
      </w:r>
      <w:r w:rsidRPr="001C0C19">
        <w:t xml:space="preserve">beseitigungspflichten </w:t>
      </w:r>
      <w:r w:rsidR="000C40D5" w:rsidRPr="001C0C19">
        <w:br/>
      </w:r>
      <w:r w:rsidRPr="001C0C19">
        <w:t xml:space="preserve">(§ 5 </w:t>
      </w:r>
      <w:r w:rsidR="002D0FC9" w:rsidRPr="001C0C19">
        <w:t xml:space="preserve">Absatz </w:t>
      </w:r>
      <w:r w:rsidRPr="001C0C19">
        <w:t xml:space="preserve">1 </w:t>
      </w:r>
      <w:r w:rsidR="007302D3" w:rsidRPr="001C0C19">
        <w:t>Nummer</w:t>
      </w:r>
      <w:r w:rsidRPr="001C0C19">
        <w:t xml:space="preserve"> 3 BImSchG)</w:t>
      </w:r>
      <w:bookmarkEnd w:id="138"/>
    </w:p>
    <w:p w14:paraId="583995B5" w14:textId="77777777" w:rsidR="00214F4E" w:rsidRPr="001C0C19" w:rsidRDefault="00214F4E" w:rsidP="00E43396">
      <w:pPr>
        <w:pStyle w:val="StandardEinger1"/>
      </w:pPr>
      <w:r w:rsidRPr="001C0C19">
        <w:t xml:space="preserve">Genehmigungsbedürftige Anlagen sind gemäß § 5 </w:t>
      </w:r>
      <w:r w:rsidR="002D0FC9" w:rsidRPr="001C0C19">
        <w:t xml:space="preserve">Absatz </w:t>
      </w:r>
      <w:r w:rsidRPr="001C0C19">
        <w:t xml:space="preserve">1 </w:t>
      </w:r>
      <w:r w:rsidR="007302D3" w:rsidRPr="001C0C19">
        <w:t>Nummer</w:t>
      </w:r>
      <w:r w:rsidRPr="001C0C19">
        <w:t xml:space="preserve"> 3 BImSchG so zu errichten und zu betreiben, dass zur Gewähr</w:t>
      </w:r>
      <w:r w:rsidR="00504309" w:rsidRPr="001C0C19">
        <w:t>leistung</w:t>
      </w:r>
      <w:r w:rsidRPr="001C0C19">
        <w:t xml:space="preserve"> eines hohen Schutzniveaus für die Umwelt</w:t>
      </w:r>
      <w:r w:rsidR="003E0005" w:rsidRPr="001C0C19">
        <w:t xml:space="preserve"> insgesamt Abfälle vermieden, nicht zu vermeidende Abfälle verwertet und nicht zu verwertenden Abfälle ohne Beeinträchtigung des Wohls der Allgemeinheit beseitigt werden.</w:t>
      </w:r>
    </w:p>
    <w:p w14:paraId="72071F38" w14:textId="12B24F6E" w:rsidR="00190685" w:rsidRPr="001C0C19" w:rsidRDefault="002B32E2" w:rsidP="00190685">
      <w:pPr>
        <w:pStyle w:val="StandardEinger1"/>
      </w:pPr>
      <w:r w:rsidRPr="00726B88">
        <w:t>Der Antragsteller hat im Antrag dargestellt, dass die beim Aufbau und bei den Service-Arbeiten anfallenden Abfälle ordnungsgemäß entsorgt werden. Darüber hinaus wird durch eine Auflage sichergestellt, dass eine Überprüfung der Entsorgung anhand der Entsorgungsbelege durchgeführt werden kann. Die Verwertung und Beseitigung von Abfällen erfolgt nach den Vorschriften des Kreislaufwirtschaftsgesetzes und den sonstigen für die Abfälle geltenden Vorschriften.</w:t>
      </w:r>
    </w:p>
    <w:p w14:paraId="16458D8C" w14:textId="77777777" w:rsidR="00241DDE" w:rsidRPr="001C0C19" w:rsidRDefault="00241DDE" w:rsidP="00E762EE">
      <w:pPr>
        <w:pStyle w:val="berschrift4"/>
      </w:pPr>
      <w:bookmarkStart w:id="139" w:name="_Toc370720636"/>
      <w:r w:rsidRPr="001C0C19">
        <w:t>Pflicht zur sparsamen und effizienten Energienutzung</w:t>
      </w:r>
      <w:r w:rsidR="00311B4B" w:rsidRPr="001C0C19">
        <w:t xml:space="preserve"> </w:t>
      </w:r>
      <w:r w:rsidRPr="001C0C19">
        <w:t xml:space="preserve">(§ 5 </w:t>
      </w:r>
      <w:r w:rsidR="002D0FC9" w:rsidRPr="001C0C19">
        <w:t xml:space="preserve">Absatz </w:t>
      </w:r>
      <w:r w:rsidRPr="001C0C19">
        <w:t xml:space="preserve">1 </w:t>
      </w:r>
      <w:r w:rsidR="007302D3" w:rsidRPr="001C0C19">
        <w:t>Nummer</w:t>
      </w:r>
      <w:r w:rsidRPr="001C0C19">
        <w:t xml:space="preserve"> 4 BImSchG)</w:t>
      </w:r>
      <w:bookmarkEnd w:id="139"/>
    </w:p>
    <w:p w14:paraId="05540469" w14:textId="77777777" w:rsidR="006F202C" w:rsidRPr="001C0C19" w:rsidRDefault="006F202C" w:rsidP="00E43396">
      <w:pPr>
        <w:pStyle w:val="StandardEinger1"/>
      </w:pPr>
      <w:r w:rsidRPr="001C0C19">
        <w:t>Genehmigungsbedürftige Anlagen sind so zu errichten und zu betreiben, dass zur Gewährleistung eines hohen Schutzniveaus für die Umwelt insgesamt Energie sparsam und effizient verwendet wird.</w:t>
      </w:r>
    </w:p>
    <w:p w14:paraId="60622AF9" w14:textId="23D3AFA7" w:rsidR="00190685" w:rsidRPr="001C0C19" w:rsidRDefault="002B32E2" w:rsidP="002B32E2">
      <w:pPr>
        <w:pStyle w:val="StandardEinger1"/>
      </w:pPr>
      <w:r w:rsidRPr="00741006">
        <w:t>Durch die WKA wird elektrische Energie erzeugt. Anfallende prozessbedingte Abwärme kann nicht weiter genutzt werden.</w:t>
      </w:r>
    </w:p>
    <w:p w14:paraId="31177EF5" w14:textId="77777777" w:rsidR="00241DDE" w:rsidRPr="001C0C19" w:rsidRDefault="00241DDE" w:rsidP="00E762EE">
      <w:pPr>
        <w:pStyle w:val="berschrift4"/>
      </w:pPr>
      <w:bookmarkStart w:id="140" w:name="_Toc370720637"/>
      <w:bookmarkStart w:id="141" w:name="_Ref105670553"/>
      <w:bookmarkStart w:id="142" w:name="_Ref105670615"/>
      <w:r w:rsidRPr="001C0C19">
        <w:lastRenderedPageBreak/>
        <w:t>Nachsorgepflicht nach Betriebseinstellung, d. h. Sicherstellung, dass von der Anlage oder dem Anlagengrundstück keine schädlichen Umwelteinwirkungen hervorgerufen werden können</w:t>
      </w:r>
      <w:r w:rsidR="00311B4B" w:rsidRPr="001C0C19">
        <w:t xml:space="preserve"> </w:t>
      </w:r>
      <w:r w:rsidRPr="001C0C19">
        <w:t xml:space="preserve">(§ 5 </w:t>
      </w:r>
      <w:r w:rsidR="002D0FC9" w:rsidRPr="001C0C19">
        <w:t xml:space="preserve">Absatz </w:t>
      </w:r>
      <w:r w:rsidRPr="001C0C19">
        <w:t>3 BImSchG)</w:t>
      </w:r>
      <w:bookmarkEnd w:id="140"/>
      <w:bookmarkEnd w:id="141"/>
      <w:bookmarkEnd w:id="142"/>
    </w:p>
    <w:p w14:paraId="3AD0279E" w14:textId="6498302D" w:rsidR="006B0335" w:rsidRPr="001C0C19" w:rsidRDefault="002B32E2" w:rsidP="002B32E2">
      <w:pPr>
        <w:pStyle w:val="StandardEinger1"/>
      </w:pPr>
      <w:r w:rsidRPr="00551C6B">
        <w:t>Im Falle der Betriebseinstellung ist die Windkraftanlage (WKA) zeitnah zu demontieren, das Fundament zurückzubauen und der ursprüngliche Zustand wiederherzustellen. Dies wird durch eine Bedingung, die sich an den Betreiber richtet, sichergestellt. Die Höhe der Sicherheitsleistung bestimmt sich aus 4 % der Gesamtinvestitionskosten (einschließlich Mehrwertsteuer) zuzüglich 40 % Kostensteigerung für einen Betriebszeitraum von 20 Jahren. Eine Anrechnung noch zu verwertender Reststoffe erfolgt nicht. Die Festlegung erfolgte aufgrund einer landesweiten Erhebung der Gesamtinvestitionskosten.</w:t>
      </w:r>
    </w:p>
    <w:p w14:paraId="40AC9549" w14:textId="77777777" w:rsidR="00241DDE" w:rsidRPr="001C0C19" w:rsidRDefault="00241DDE" w:rsidP="00E762EE">
      <w:pPr>
        <w:pStyle w:val="berschrift3"/>
      </w:pPr>
      <w:bookmarkStart w:id="143" w:name="_Toc370720638"/>
      <w:bookmarkStart w:id="144" w:name="_Toc511291932"/>
      <w:bookmarkStart w:id="145" w:name="_Toc88638652"/>
      <w:bookmarkStart w:id="146" w:name="_Toc193452419"/>
      <w:r w:rsidRPr="001C0C19">
        <w:t>Pflichten aus aufgrund vo</w:t>
      </w:r>
      <w:r w:rsidR="00A12BB5" w:rsidRPr="001C0C19">
        <w:t>n § 7 BImSchG erlassenen Rechts</w:t>
      </w:r>
      <w:r w:rsidRPr="001C0C19">
        <w:t>verordnungen</w:t>
      </w:r>
      <w:bookmarkEnd w:id="143"/>
      <w:bookmarkEnd w:id="144"/>
      <w:bookmarkEnd w:id="145"/>
      <w:bookmarkEnd w:id="146"/>
    </w:p>
    <w:p w14:paraId="37E7E2E4" w14:textId="77777777" w:rsidR="00241DDE" w:rsidRPr="001C0C19" w:rsidRDefault="00241DDE" w:rsidP="00D33401">
      <w:pPr>
        <w:pStyle w:val="StandardEinger1"/>
      </w:pPr>
      <w:r w:rsidRPr="001C0C19">
        <w:t>Gemäß § 6 Abs</w:t>
      </w:r>
      <w:r w:rsidR="002D0FC9" w:rsidRPr="001C0C19">
        <w:t xml:space="preserve">atz </w:t>
      </w:r>
      <w:r w:rsidR="00CB3251" w:rsidRPr="001C0C19">
        <w:t xml:space="preserve">1 </w:t>
      </w:r>
      <w:r w:rsidR="007302D3" w:rsidRPr="001C0C19">
        <w:t>Nummer</w:t>
      </w:r>
      <w:r w:rsidR="002D0FC9" w:rsidRPr="001C0C19">
        <w:t xml:space="preserve"> </w:t>
      </w:r>
      <w:r w:rsidRPr="001C0C19">
        <w:t>1 BImSchG ist weiterhin zu prüfen, ob sichergestellt ist, dass die Erfüllung der Pflichten aus einer aufgrund des § 7 BImSchG erlassenen Rechtsverordnung durch das beantragte Vorhaben gegeben ist.</w:t>
      </w:r>
    </w:p>
    <w:p w14:paraId="2C3E8677" w14:textId="77777777" w:rsidR="00241DDE" w:rsidRPr="001C0C19" w:rsidRDefault="00241DDE" w:rsidP="00C353E4">
      <w:pPr>
        <w:pStyle w:val="StandardEinger1"/>
      </w:pPr>
      <w:r w:rsidRPr="001C0C19">
        <w:t>Die Anlage fällt nicht unter den Bereich einer nach § 7 BImSchG erlassenen Rechtsverordnung.</w:t>
      </w:r>
    </w:p>
    <w:p w14:paraId="26395F6D" w14:textId="77777777" w:rsidR="00241DDE" w:rsidRPr="001C0C19" w:rsidRDefault="00241DDE" w:rsidP="00E762EE">
      <w:pPr>
        <w:pStyle w:val="berschrift3"/>
      </w:pPr>
      <w:bookmarkStart w:id="147" w:name="_Toc370720639"/>
      <w:bookmarkStart w:id="148" w:name="_Toc511291933"/>
      <w:bookmarkStart w:id="149" w:name="_Toc88638653"/>
      <w:bookmarkStart w:id="150" w:name="_Toc193452420"/>
      <w:r w:rsidRPr="001C0C19">
        <w:t xml:space="preserve">Andere öffentlich-rechtliche Vorschriften, § 6 </w:t>
      </w:r>
      <w:r w:rsidR="002D0FC9" w:rsidRPr="001C0C19">
        <w:t xml:space="preserve">Absatz </w:t>
      </w:r>
      <w:r w:rsidRPr="001C0C19">
        <w:t xml:space="preserve">1 </w:t>
      </w:r>
      <w:r w:rsidR="007302D3" w:rsidRPr="001C0C19">
        <w:t>Nummer</w:t>
      </w:r>
      <w:r w:rsidRPr="001C0C19">
        <w:t xml:space="preserve"> 2 BImSchG</w:t>
      </w:r>
      <w:bookmarkEnd w:id="147"/>
      <w:bookmarkEnd w:id="148"/>
      <w:bookmarkEnd w:id="149"/>
      <w:bookmarkEnd w:id="150"/>
      <w:r w:rsidRPr="001C0C19">
        <w:t xml:space="preserve"> </w:t>
      </w:r>
    </w:p>
    <w:p w14:paraId="020E9A8A" w14:textId="639E5DD0" w:rsidR="00241DDE" w:rsidRPr="001C0C19" w:rsidRDefault="00241DDE" w:rsidP="00C353E4">
      <w:pPr>
        <w:pStyle w:val="StandardEinger1"/>
      </w:pPr>
      <w:r w:rsidRPr="001C0C19">
        <w:t xml:space="preserve">Die Genehmigung ist zu erteilen, wenn andere öffentlich-rechtliche Vorschriften und Belange des </w:t>
      </w:r>
      <w:r w:rsidRPr="004029AA">
        <w:t>Arbeitsschutzes der Errichtung und dem Betrieb</w:t>
      </w:r>
      <w:r w:rsidRPr="001C0C19">
        <w:t xml:space="preserve"> der Anlage nicht entgegenstehen.</w:t>
      </w:r>
    </w:p>
    <w:p w14:paraId="054B4D9E" w14:textId="77777777" w:rsidR="00241DDE" w:rsidRPr="001C0C19" w:rsidRDefault="00241DDE" w:rsidP="00C353E4">
      <w:pPr>
        <w:pStyle w:val="StandardEinger1"/>
      </w:pPr>
      <w:r w:rsidRPr="001C0C19">
        <w:t xml:space="preserve">Die Beteiligung der Behörden, deren Belange durch das Vorhaben berührt werden, hat ergeben, dass keine Bedenken gegen das Vorhaben bestehen. </w:t>
      </w:r>
    </w:p>
    <w:p w14:paraId="34ED63B1" w14:textId="77777777" w:rsidR="00241DDE" w:rsidRPr="001C0C19" w:rsidRDefault="00241DDE" w:rsidP="00C353E4">
      <w:pPr>
        <w:pStyle w:val="StandardEinger1"/>
      </w:pPr>
      <w:r w:rsidRPr="001C0C19">
        <w:t>Bei Einhaltung der mitgeteilten Nebenbestimmungen stehen andere öffentlich-rechtliche Vorschriften und Belange des Arbeitsschutzes nicht entgegen.</w:t>
      </w:r>
    </w:p>
    <w:p w14:paraId="12165E1A" w14:textId="77777777" w:rsidR="00241DDE" w:rsidRPr="001C0C19" w:rsidRDefault="00241DDE" w:rsidP="00E762EE">
      <w:pPr>
        <w:pStyle w:val="berschrift4"/>
      </w:pPr>
      <w:r w:rsidRPr="001C0C19">
        <w:t>Baup</w:t>
      </w:r>
      <w:r w:rsidR="00C353E4" w:rsidRPr="001C0C19">
        <w:t>lanungsrechtliche Zulässigkeit</w:t>
      </w:r>
    </w:p>
    <w:p w14:paraId="7F9A682B" w14:textId="77777777" w:rsidR="002B32E2" w:rsidRPr="00617E09" w:rsidRDefault="002B32E2" w:rsidP="002B32E2">
      <w:pPr>
        <w:pStyle w:val="StandardEinger1"/>
      </w:pPr>
      <w:r w:rsidRPr="00EF3F29">
        <w:t>Das beantragte Vorhaben ist gemäß § 35 Absatz 1 Nummer 5 Baugesetzbuch</w:t>
      </w:r>
      <w:r w:rsidRPr="00EA32B8">
        <w:t xml:space="preserve"> (BauGB)</w:t>
      </w:r>
      <w:r w:rsidRPr="00617E09">
        <w:t xml:space="preserve"> als privilegiertes Vorhaben im Außenbereich einzustufen. </w:t>
      </w:r>
    </w:p>
    <w:p w14:paraId="619B364D" w14:textId="4E71736B" w:rsidR="002B32E2" w:rsidRDefault="002B32E2" w:rsidP="002B32E2">
      <w:pPr>
        <w:pStyle w:val="StandardEinger1"/>
      </w:pPr>
      <w:r>
        <w:t xml:space="preserve">Die Gemeinde Holm verfügt nicht über einen Flächennutzungsplan oder einen anderen Plan für das betroffene Vorhabengebiet. Damit </w:t>
      </w:r>
      <w:r w:rsidRPr="00A75ED9">
        <w:t xml:space="preserve">widerspricht </w:t>
      </w:r>
      <w:r>
        <w:t xml:space="preserve">das Vorhaben </w:t>
      </w:r>
      <w:r w:rsidRPr="00A75ED9">
        <w:t>nicht den gültigen Darstellungen eines Flächennutzungsplans oder eines anderen Plans (§ 35 Absatz 3 Nummer 1 und 2 BauGB). Aus den Antragsunterlagen geht hervor und aufgrund von Nebenbestimmungen ist sichergestellt, dass durch die genehmigte WKA keine schädlichen Umwelteinwirkungen hervorgerufen werden. Auch bestehen keine Hinweise, dass die WKA schädlichen Umwelteinwirkungen ausgesetzt sein wird (§ 35 Absatz 3 Nummer 3 BauGB).</w:t>
      </w:r>
    </w:p>
    <w:p w14:paraId="1A7F0B68" w14:textId="41269573" w:rsidR="002B32E2" w:rsidRPr="00A75ED9" w:rsidRDefault="002B32E2" w:rsidP="002B32E2">
      <w:pPr>
        <w:pStyle w:val="StandardEinger1"/>
      </w:pPr>
      <w:r w:rsidRPr="00A75ED9">
        <w:lastRenderedPageBreak/>
        <w:t>Auch</w:t>
      </w:r>
      <w:r w:rsidR="009B14D4">
        <w:t>,</w:t>
      </w:r>
      <w:r w:rsidRPr="00A75ED9">
        <w:t xml:space="preserve"> dass das Vorhaben unwirtschaftliche Aufwendungen für Straßen oder andere Versorgungseinrichtungen verursachen könnte, ist nicht ersichtlich und entspräche auch nicht den bisherigen Erfahrungen mit vergleichbaren Anlagen (§ 35 Absatz 3 Nummer 4 BauGB).</w:t>
      </w:r>
    </w:p>
    <w:p w14:paraId="16E549AF" w14:textId="77777777" w:rsidR="002B32E2" w:rsidRPr="00A75ED9" w:rsidRDefault="002B32E2" w:rsidP="002B32E2">
      <w:pPr>
        <w:pStyle w:val="StandardEinger1"/>
        <w:rPr>
          <w:iCs/>
        </w:rPr>
      </w:pPr>
      <w:r w:rsidRPr="00A75ED9">
        <w:t xml:space="preserve">Durch Inhalts-/Nebenbestimmungen werden die Belange des Naturschutzes und der Landschaftspflege sichergestellt. </w:t>
      </w:r>
      <w:r w:rsidRPr="00A75ED9">
        <w:rPr>
          <w:iCs/>
        </w:rPr>
        <w:t>In Bezug auf die gemäß § 35 Absatz 3 Nummer 6 und 7 BauGB aufgeführten Belange stehen offensichtlich keine Bedenken entgegen.</w:t>
      </w:r>
    </w:p>
    <w:p w14:paraId="75487B30" w14:textId="77777777" w:rsidR="002B32E2" w:rsidRPr="00A75ED9" w:rsidRDefault="002B32E2" w:rsidP="002B32E2">
      <w:pPr>
        <w:pStyle w:val="StandardEinger1"/>
      </w:pPr>
      <w:r w:rsidRPr="00A75ED9">
        <w:t>Die Belange des § 35 Absatz 3 Nummer 8 BauGB wurden u. a. durch die Beteiligung des Bundesamtes für Infrastruktur, Umwelt und Dienstleistungen der Bundeswehr (BAIUDBw) und der Bundesnetzagentur berücksichtigt.</w:t>
      </w:r>
    </w:p>
    <w:p w14:paraId="78AADE9D" w14:textId="77777777" w:rsidR="002B32E2" w:rsidRPr="00A75ED9" w:rsidRDefault="002B32E2" w:rsidP="002B32E2">
      <w:pPr>
        <w:pStyle w:val="StandardEinger1"/>
      </w:pPr>
      <w:r w:rsidRPr="00A75ED9">
        <w:t>Dass sonstige öffentliche Belange entgegenstehen könnten, ist nicht erkennbar. Eine Beteiligung der für diese Belange zuständigen Behörden hat keine Hinweise gegen das Vorhaben ergeben.</w:t>
      </w:r>
    </w:p>
    <w:p w14:paraId="4E2B28BE" w14:textId="77777777" w:rsidR="002B32E2" w:rsidRDefault="002B32E2" w:rsidP="002B32E2">
      <w:pPr>
        <w:pStyle w:val="StandardEinger1"/>
      </w:pPr>
      <w:r w:rsidRPr="00A75ED9">
        <w:t>Die gesicherte Erschließung ergibt sich aus den vorgelegten Unterlagen.</w:t>
      </w:r>
    </w:p>
    <w:p w14:paraId="68C6D6AA" w14:textId="561F8A02" w:rsidR="002B32E2" w:rsidRPr="00A75ED9" w:rsidRDefault="002B32E2" w:rsidP="002B32E2">
      <w:pPr>
        <w:pStyle w:val="StandardEinger1"/>
      </w:pPr>
      <w:r w:rsidRPr="00A75ED9">
        <w:t xml:space="preserve">Der Antragsteller hat gemäß § 35 Absatz 5 BauGB eine Verpflichtungserklärung abgegeben, das Vorhaben nach dauerhafter Aufgabe der zulässigen Nutzung zurückzubauen und Bodenversiegelungen zu beseitigen (Rückbauverpflichtung). Der Rückbau wird durch die Bedingung </w:t>
      </w:r>
      <w:r w:rsidR="002B5B31">
        <w:rPr>
          <w:color w:val="FF0000"/>
        </w:rPr>
        <w:fldChar w:fldCharType="begin"/>
      </w:r>
      <w:r w:rsidR="002B5B31">
        <w:instrText xml:space="preserve"> REF _Ref83208279 \n \h </w:instrText>
      </w:r>
      <w:r w:rsidR="002B5B31">
        <w:rPr>
          <w:color w:val="FF0000"/>
        </w:rPr>
      </w:r>
      <w:r w:rsidR="002B5B31">
        <w:rPr>
          <w:color w:val="FF0000"/>
        </w:rPr>
        <w:fldChar w:fldCharType="separate"/>
      </w:r>
      <w:r w:rsidR="00E921AA">
        <w:t>1.2</w:t>
      </w:r>
      <w:r w:rsidR="002B5B31">
        <w:rPr>
          <w:color w:val="FF0000"/>
        </w:rPr>
        <w:fldChar w:fldCharType="end"/>
      </w:r>
      <w:r w:rsidRPr="00A75ED9">
        <w:t xml:space="preserve"> gesichert.</w:t>
      </w:r>
      <w:r w:rsidR="00954116">
        <w:t xml:space="preserve"> Um einen finanziellen Ausfall des Anlagenbetreibers abzusichern, wird neben der Rückbauverpflichtungserklärung eine finanzielle Sicherheit zur Absicherung der Rückbaukosten seitens des Anlagenbetreibers verlangt. Für die Sicherung der Abbruchkosten wurde eine entsprechende Sicherheitsleistung festgesetzt.</w:t>
      </w:r>
    </w:p>
    <w:p w14:paraId="66076384" w14:textId="67210A1C" w:rsidR="002B32E2" w:rsidRPr="00A75ED9" w:rsidRDefault="002B32E2" w:rsidP="002B32E2">
      <w:pPr>
        <w:pStyle w:val="StandardEinger1"/>
      </w:pPr>
      <w:r>
        <w:t xml:space="preserve">Für das geplante Vorhaben hat die Gemeinde </w:t>
      </w:r>
      <w:r w:rsidR="002B5B31">
        <w:t xml:space="preserve">Holm </w:t>
      </w:r>
      <w:r w:rsidRPr="00CF656A">
        <w:t xml:space="preserve">am </w:t>
      </w:r>
      <w:r w:rsidR="002B5B31">
        <w:t>17</w:t>
      </w:r>
      <w:r w:rsidRPr="004E0C63">
        <w:t xml:space="preserve">. </w:t>
      </w:r>
      <w:r w:rsidR="002B5B31">
        <w:t>September</w:t>
      </w:r>
      <w:r w:rsidRPr="004E0C63">
        <w:t xml:space="preserve"> 202</w:t>
      </w:r>
      <w:r w:rsidR="002B5B31">
        <w:t>4</w:t>
      </w:r>
      <w:r w:rsidRPr="004E0C63">
        <w:t xml:space="preserve"> das </w:t>
      </w:r>
      <w:r>
        <w:t>gemeindliche Einvernehmen nach § 36 BauGB erteilt.</w:t>
      </w:r>
    </w:p>
    <w:p w14:paraId="64F71050" w14:textId="44819E90" w:rsidR="002B32E2" w:rsidRDefault="002B32E2" w:rsidP="002B32E2">
      <w:pPr>
        <w:pStyle w:val="StandardEinger1"/>
      </w:pPr>
      <w:r w:rsidRPr="00A75ED9">
        <w:t>Somit ist das beantragte Vorhaben bauplanungsrechtlich zulässig.</w:t>
      </w:r>
    </w:p>
    <w:p w14:paraId="04BCA8D3" w14:textId="30EA6D89" w:rsidR="007B5990" w:rsidRDefault="007B5990" w:rsidP="00E762EE">
      <w:pPr>
        <w:pStyle w:val="berschrift4"/>
      </w:pPr>
      <w:r>
        <w:t>Naturschutz</w:t>
      </w:r>
    </w:p>
    <w:p w14:paraId="54CB14E2" w14:textId="3F60DDCA" w:rsidR="007B5990" w:rsidRPr="007B5990" w:rsidRDefault="007B5990" w:rsidP="007B5990">
      <w:pPr>
        <w:pStyle w:val="StandardEinger1"/>
      </w:pPr>
      <w:r w:rsidRPr="007B5990">
        <w:t>Die Gestaltung der Mastfußbrache</w:t>
      </w:r>
      <w:r w:rsidR="006C7722">
        <w:t xml:space="preserve"> (Auflage </w:t>
      </w:r>
      <w:r w:rsidR="006C7722">
        <w:fldChar w:fldCharType="begin"/>
      </w:r>
      <w:r w:rsidR="006C7722">
        <w:instrText xml:space="preserve"> REF _Ref190276790 \r \h </w:instrText>
      </w:r>
      <w:r w:rsidR="006C7722">
        <w:fldChar w:fldCharType="separate"/>
      </w:r>
      <w:r w:rsidR="00E921AA">
        <w:t>AIII2.8.6</w:t>
      </w:r>
      <w:r w:rsidR="006C7722">
        <w:fldChar w:fldCharType="end"/>
      </w:r>
      <w:r w:rsidR="006C7722">
        <w:t>)</w:t>
      </w:r>
      <w:r w:rsidRPr="007B5990">
        <w:t xml:space="preserve"> zielt darauf ab, eine Attraktionswirkung auf Vögel, insbesondere Greifvögel, und Fledermäuse zu vermeiden. Mit der Anlage einer Brache mit geschlossener Vegetationsdecke, jedoch ohne Gehölzaufwuchs, wird dieser Anspruch erfüllt. So werden zum einen die Einsehbarkeit und damit die guten Jagdbedingungen für Greifvögel verhindert und zum anderen wird vermieden, dass aufwachsende Gehölze als Jagdhabitat für Fledermäuse fungieren. Bei der Festlegung des Mahdzeitraums zwischen dem 01.09. und 28./29.02 ist davon auszugehen, dass in diesem Zeitraum der Anteil an abgeernteten landwirtschaftlichen Flächen in der Umgebung der WKA bereits derart hoch ist, dass durch die Mahd des Mastfußbereiches keine besondere Attraktionswirkung für weitere Greifvogelarten hervorgerufen wird.</w:t>
      </w:r>
    </w:p>
    <w:p w14:paraId="271D9247" w14:textId="52E318F1" w:rsidR="006C7722" w:rsidRDefault="006C7722" w:rsidP="00F014D7">
      <w:pPr>
        <w:pStyle w:val="StandardEinger1"/>
      </w:pPr>
      <w:r w:rsidRPr="006C7722">
        <w:lastRenderedPageBreak/>
        <w:t>Durch Einhaltung der Bauzeitenregelungen wird gewährleistet, dass die Zugriffsverbote des § 44 Abs</w:t>
      </w:r>
      <w:r w:rsidR="00F014D7">
        <w:t>atz</w:t>
      </w:r>
      <w:r w:rsidRPr="006C7722">
        <w:t> 1 i. V. m. Abs</w:t>
      </w:r>
      <w:r w:rsidR="00F014D7">
        <w:t>atz</w:t>
      </w:r>
      <w:r w:rsidRPr="006C7722">
        <w:t> 5 Nr. 1 - 3 BNatSchG im Hinblick auf Offenlandbrüter, Gehölzbrüter, Röhrichtbrüter, Amphibien und Fledermäuse nicht verwirklicht werden.</w:t>
      </w:r>
    </w:p>
    <w:p w14:paraId="30BFF41A" w14:textId="76E4D525" w:rsidR="006C7722" w:rsidRPr="006C7722" w:rsidRDefault="006C7722" w:rsidP="00F014D7">
      <w:pPr>
        <w:pStyle w:val="StandardEinger1"/>
      </w:pPr>
      <w:r w:rsidRPr="006C7722">
        <w:t>Die Schutzmaßnahmen stellen alternativ zur Bauzeitenregelung und in Verbindung mit der Umweltbaubegleitung sicher, dass die Zugriffsverbote des § 44 Abs</w:t>
      </w:r>
      <w:r w:rsidR="00F014D7">
        <w:t>atz</w:t>
      </w:r>
      <w:r w:rsidRPr="006C7722">
        <w:t xml:space="preserve"> 1 i. V. m. Abs</w:t>
      </w:r>
      <w:r w:rsidR="00F014D7">
        <w:t>atz</w:t>
      </w:r>
      <w:r w:rsidRPr="006C7722">
        <w:t xml:space="preserve"> 5 Nr. 1 - 3 BNatSchG im Hinblick auf Offenlandbrüter nicht verwirklicht werden.</w:t>
      </w:r>
    </w:p>
    <w:p w14:paraId="08F3700F" w14:textId="641AA8AA" w:rsidR="006C7722" w:rsidRPr="006C7722" w:rsidRDefault="006C7722" w:rsidP="00F014D7">
      <w:pPr>
        <w:pStyle w:val="StandardEinger1"/>
      </w:pPr>
      <w:r w:rsidRPr="006C7722">
        <w:t>Die Schutzmaßnahmen stellen alternativ zur Bauzeitenregelung und in Verbindung mit der Umweltbaubegleitung sicher, dass die Zugriffsverbote des § 44 Abs</w:t>
      </w:r>
      <w:r w:rsidR="00F014D7">
        <w:t>atz</w:t>
      </w:r>
      <w:r w:rsidRPr="006C7722">
        <w:t xml:space="preserve"> 1 i. V. m. Abs</w:t>
      </w:r>
      <w:r w:rsidR="00F014D7">
        <w:t>atz</w:t>
      </w:r>
      <w:r w:rsidRPr="006C7722">
        <w:t xml:space="preserve"> 5 Nr. 1 - 3 BNatSchG im Hinblick auf Röhrichtbrüter nicht verwirklicht werden.</w:t>
      </w:r>
    </w:p>
    <w:p w14:paraId="0344DB74" w14:textId="08960FA2" w:rsidR="006C7722" w:rsidRPr="006C7722" w:rsidRDefault="00FF4D3E" w:rsidP="006C7722">
      <w:pPr>
        <w:pStyle w:val="StandardEinger1"/>
      </w:pPr>
      <w:r w:rsidRPr="0075684F">
        <w:t xml:space="preserve">Die </w:t>
      </w:r>
      <w:r w:rsidR="0075684F" w:rsidRPr="0075684F">
        <w:t>Auflage</w:t>
      </w:r>
      <w:r w:rsidRPr="0075684F">
        <w:t xml:space="preserve"> </w:t>
      </w:r>
      <w:r w:rsidR="0075684F" w:rsidRPr="0075684F">
        <w:fldChar w:fldCharType="begin"/>
      </w:r>
      <w:r w:rsidR="0075684F" w:rsidRPr="0075684F">
        <w:instrText xml:space="preserve"> REF _Ref192057263 \r \h </w:instrText>
      </w:r>
      <w:r w:rsidR="0075684F">
        <w:instrText xml:space="preserve"> \* MERGEFORMAT </w:instrText>
      </w:r>
      <w:r w:rsidR="0075684F" w:rsidRPr="0075684F">
        <w:fldChar w:fldCharType="separate"/>
      </w:r>
      <w:r w:rsidR="00E921AA">
        <w:t>AIII2.8.15</w:t>
      </w:r>
      <w:r w:rsidR="0075684F" w:rsidRPr="0075684F">
        <w:fldChar w:fldCharType="end"/>
      </w:r>
      <w:r w:rsidR="0075684F" w:rsidRPr="0075684F">
        <w:t xml:space="preserve"> </w:t>
      </w:r>
      <w:r w:rsidRPr="0075684F">
        <w:t xml:space="preserve">wird wie folgt begründet: </w:t>
      </w:r>
      <w:r w:rsidR="006C7722" w:rsidRPr="0075684F">
        <w:t>Ein Fäll- und Rodungsverbot von Gehölzen zur Vermeidung des Eintritts des Schädigungs- und Tötungsverbots von Fledermäusen ist nur dann gerechtfertigt, wenn Fledermäuse in diesen Gehölzen vorkommen. Bei Besatz ist eine Abstimmung mit der ONB erforderlich, um zu gewährleisten, dass geeignete Maßnahmen ergriffen und korrekt ausgeführt werden. Wird festgestellt, dass die zu beseitigenden Gehölze aufgrund ihrer Struktur keine Spalten- und Höhlen aufweisen, ist eine Nutzung als Tagesversteck ausgeschlossen. Eine Bauzeitenbeschränkung als Schutzmaßnahme für Fledermäusen ist in diesem Fall nicht notwendig.</w:t>
      </w:r>
    </w:p>
    <w:p w14:paraId="30E884A2" w14:textId="2E74A211" w:rsidR="00FF4D3E" w:rsidRPr="00FF4D3E" w:rsidRDefault="00FF4D3E" w:rsidP="00FF4D3E">
      <w:pPr>
        <w:pStyle w:val="StandardEinger1"/>
      </w:pPr>
      <w:r w:rsidRPr="00FF4D3E">
        <w:t>Um zu verhindern, dass Amphibien in die von Bauarbeiten in Anspruch genommenen Flächen einwandern, sind die konfliktträchtigen Räume (hier: Einwanderung in das Baufeld) durch Amphibienschutzzäune zu sichern</w:t>
      </w:r>
      <w:r>
        <w:t xml:space="preserve"> (Auflage </w:t>
      </w:r>
      <w:r>
        <w:fldChar w:fldCharType="begin"/>
      </w:r>
      <w:r>
        <w:instrText xml:space="preserve"> REF _Ref190349025 \r \h </w:instrText>
      </w:r>
      <w:r>
        <w:fldChar w:fldCharType="separate"/>
      </w:r>
      <w:r w:rsidR="00E921AA">
        <w:t>AIII2.8.14</w:t>
      </w:r>
      <w:r>
        <w:fldChar w:fldCharType="end"/>
      </w:r>
      <w:r>
        <w:t>)</w:t>
      </w:r>
      <w:r w:rsidRPr="00FF4D3E">
        <w:t>. Die Maßnahme ist nicht erforderlich, wenn im Rahmen vorgelagerter und geeigneter Untersuchungen durch eine geschulte Umweltbaubegleitung ein Negativnachweis über das Vorkommen der potenziell erwarteten Amphibienarten erbracht werden kann. Die Maßnahmenumsetzung ist durch die Umweltbaubegleitung zu kontrollieren, um eine korrekte Durchführung zu gewährleisten.</w:t>
      </w:r>
    </w:p>
    <w:p w14:paraId="0E305455" w14:textId="2BE56BE7" w:rsidR="00C52618" w:rsidRPr="00C52618" w:rsidRDefault="00C52618" w:rsidP="00C52618">
      <w:pPr>
        <w:pStyle w:val="StandardEinger1"/>
      </w:pPr>
      <w:r w:rsidRPr="00C52618">
        <w:t>Im Vorhabengebiet kommt potenziell der Moorfrosch vor und es gibt Nachweise auf eine Laubfroschpopulation. Es ist möglich, dass beide Lurcharten die im Rahmen des Vorhabens zu verrohrenden Gewässerabschnitte als Laichgewässer nutzen.</w:t>
      </w:r>
      <w:r>
        <w:br/>
      </w:r>
      <w:r w:rsidRPr="00C52618">
        <w:t>Sollten während der Laichzeit von Anfang Februar bis Ende Juni Gräben verrohrt werden, kann es zur Beschädigung bzw. Zerstörung von Laich und Laichballen kommen. Zur Vermeidung von artenschutzrechtlichen Verboten sind die betroffenen Grabenabschnitte nach Amphibienlaich abzusuchen und der Laich ist in nicht betroffene benachbarte Grabenabschnitte umzusetzen</w:t>
      </w:r>
      <w:r>
        <w:t xml:space="preserve"> (Auflage </w:t>
      </w:r>
      <w:r>
        <w:fldChar w:fldCharType="begin"/>
      </w:r>
      <w:r>
        <w:instrText xml:space="preserve"> REF _Ref190349267 \r \h </w:instrText>
      </w:r>
      <w:r>
        <w:fldChar w:fldCharType="separate"/>
      </w:r>
      <w:r w:rsidR="00E921AA">
        <w:t>AIII2.8.16</w:t>
      </w:r>
      <w:r>
        <w:fldChar w:fldCharType="end"/>
      </w:r>
      <w:r>
        <w:t>)</w:t>
      </w:r>
      <w:r w:rsidRPr="00C52618">
        <w:t>.</w:t>
      </w:r>
      <w:r>
        <w:br/>
      </w:r>
      <w:r w:rsidRPr="00C52618">
        <w:t>Gräben, über die lediglich temporäre Brücken geführt werden, sind hiervon nicht betroffen.</w:t>
      </w:r>
      <w:r>
        <w:br/>
      </w:r>
      <w:r w:rsidRPr="00C52618">
        <w:t xml:space="preserve">Das Risiko für Larven (Kaulquappen) ist aufgrund ihrer Mobilität und räumlichen Verteilung im Gewässer erheblich geringer als für die aggregiert vorkommenden </w:t>
      </w:r>
      <w:r w:rsidRPr="00C52618">
        <w:lastRenderedPageBreak/>
        <w:t>Laichballen. Schädigungsrisiken für Larven, die über das allgemeine Lebensrisiko von Kaulquappen im Gewässer hinausgehen, sind bei den kleinflächigen Maßnahmen wie Verrohrungen von Zuwegungen nicht zu erwarten.</w:t>
      </w:r>
    </w:p>
    <w:p w14:paraId="51727468" w14:textId="58DE9745" w:rsidR="00C52618" w:rsidRPr="00C52618" w:rsidRDefault="00C52618" w:rsidP="00C52618">
      <w:pPr>
        <w:pStyle w:val="StandardEinger1"/>
      </w:pPr>
      <w:r w:rsidRPr="00C52618">
        <w:t>Der Einsatz einer fachkundigen Umweltbaubegleitung wird notwendig, wenn von den Bauzeitenregelungen abgewichen wird, um die korrekte Durchführung von Besatzkontrollen und Vergrämungsmaßnahmen zu gewährleisten. Durch die Vorlage des Nachweises der fachlichen Qualifikation vor Baubeginn wird die fachliche Qualifikation der zuständigen Person überprüfbar. Regelmäßige Dokumentation der durchzuführenden Schutzmaßnahmen sind zur Kontrolle der fachgerechten Ausführung erforderlich. Diese Dokumentation muss in Abständen von 14 Tagen der Oberen Naturschutzbehörde vorgelegt werden, damit auf etwaige Schwierigkeiten umgehend reagiert werden kann</w:t>
      </w:r>
      <w:r>
        <w:t xml:space="preserve"> (siehe Auflagen </w:t>
      </w:r>
      <w:r>
        <w:fldChar w:fldCharType="begin"/>
      </w:r>
      <w:r>
        <w:instrText xml:space="preserve"> REF _Ref190349519 \r \h </w:instrText>
      </w:r>
      <w:r>
        <w:fldChar w:fldCharType="separate"/>
      </w:r>
      <w:r w:rsidR="00E921AA">
        <w:t>AIII2.8.17</w:t>
      </w:r>
      <w:r>
        <w:fldChar w:fldCharType="end"/>
      </w:r>
      <w:r>
        <w:t xml:space="preserve"> und </w:t>
      </w:r>
      <w:r>
        <w:fldChar w:fldCharType="begin"/>
      </w:r>
      <w:r>
        <w:instrText xml:space="preserve"> REF _Ref190349547 \r \h </w:instrText>
      </w:r>
      <w:r>
        <w:fldChar w:fldCharType="separate"/>
      </w:r>
      <w:r w:rsidR="00E921AA">
        <w:t>AIII2.8.18</w:t>
      </w:r>
      <w:r>
        <w:fldChar w:fldCharType="end"/>
      </w:r>
      <w:r>
        <w:t>)</w:t>
      </w:r>
      <w:r w:rsidRPr="00C52618">
        <w:t>.</w:t>
      </w:r>
    </w:p>
    <w:p w14:paraId="63EA6C97" w14:textId="285A9C32" w:rsidR="00C52618" w:rsidRPr="00C52618" w:rsidRDefault="00E26AB1" w:rsidP="00E26AB1">
      <w:pPr>
        <w:pStyle w:val="StandardEinger1"/>
      </w:pPr>
      <w:r>
        <w:t>E</w:t>
      </w:r>
      <w:r w:rsidR="00C52618" w:rsidRPr="00C52618">
        <w:t>ine Aktivitätserfassung für Fledermäuse liegt nicht vor. Zur Vermeidung des Tötungsverbots gemäß § 44 Abs</w:t>
      </w:r>
      <w:r w:rsidR="009B14D4">
        <w:t>atz</w:t>
      </w:r>
      <w:r w:rsidR="00C52618" w:rsidRPr="00C52618">
        <w:t> 1 N</w:t>
      </w:r>
      <w:r w:rsidR="009B14D4">
        <w:t>ummer</w:t>
      </w:r>
      <w:r w:rsidR="00C52618" w:rsidRPr="00C52618">
        <w:t> 1 i</w:t>
      </w:r>
      <w:r w:rsidR="009B14D4">
        <w:t xml:space="preserve">n </w:t>
      </w:r>
      <w:r w:rsidR="00C52618" w:rsidRPr="00C52618">
        <w:t>V</w:t>
      </w:r>
      <w:r w:rsidR="009B14D4">
        <w:t xml:space="preserve">erbindung </w:t>
      </w:r>
      <w:r w:rsidR="00C52618" w:rsidRPr="00C52618">
        <w:t>m</w:t>
      </w:r>
      <w:r w:rsidR="009B14D4">
        <w:t>it</w:t>
      </w:r>
      <w:r w:rsidR="00C52618" w:rsidRPr="00C52618">
        <w:t xml:space="preserve"> Abs</w:t>
      </w:r>
      <w:r w:rsidR="009B14D4">
        <w:t>atz</w:t>
      </w:r>
      <w:r w:rsidR="00C52618" w:rsidRPr="00C52618">
        <w:t xml:space="preserve"> 5 BNatSchG für schlaggefährdete Fledermausarten während der Aktivitätszeiten ist der in der Auflage </w:t>
      </w:r>
      <w:r>
        <w:t>(</w:t>
      </w:r>
      <w:r>
        <w:fldChar w:fldCharType="begin"/>
      </w:r>
      <w:r>
        <w:instrText xml:space="preserve"> REF _Ref190349683 \r \h </w:instrText>
      </w:r>
      <w:r>
        <w:fldChar w:fldCharType="separate"/>
      </w:r>
      <w:r w:rsidR="00E921AA">
        <w:t>AIII2.8.19</w:t>
      </w:r>
      <w:r>
        <w:fldChar w:fldCharType="end"/>
      </w:r>
      <w:r>
        <w:t xml:space="preserve">) </w:t>
      </w:r>
      <w:r w:rsidR="00C52618" w:rsidRPr="00C52618">
        <w:t>aufgeführte Abschaltalgorithmus vorzusehen. Unter den dort genannten Bedingungen werden hohe Aktivitäten schlaggefährdeter Fledermausarten im Rotorbereich sowie dessen nahem Umfeld erwartet. Wird die WKA zu den angegebenen Bedingungen abgeschaltet, wird davon ausgegangen, dass das Tötungsrisiko unter die Signifikanzschwelle fällt und das Tötungsverbot für die Fledermäuse nicht berührt wird. Als Abschaltung wird ein Zustand definiert, der den Trudelbetrieb einer WKA einschließt, also keinen zwingenden Stillstand der WKA erfordert. Die Drehgeschwindigkeit der Rotoren wird im Trudelbetrieb mit aus dem Wind gedrehten Rotorblättern und aktivierter Windnachführung der Rotorgondel auf ein für Fledermäuse ungefährliches Maß reduziert.</w:t>
      </w:r>
    </w:p>
    <w:p w14:paraId="0A924314" w14:textId="6EDCEB84" w:rsidR="009B14D4" w:rsidRPr="009B14D4" w:rsidRDefault="009B14D4" w:rsidP="009B14D4">
      <w:pPr>
        <w:pStyle w:val="StandardEinger1"/>
      </w:pPr>
      <w:r w:rsidRPr="009B14D4">
        <w:t>Die zum Schutz der Fledermäuse vorgesehene Betriebsbeschränkung basiert nicht auf einem Worst-Case-Szenario. Aufgrund der bestehenden Unsicherheiten ist gemäß § 6 Absatz 1 Satz 4 WindBG durch eine Erfassung der Fledermausaktivitäten und der Wetterdaten der Abschaltalgorithmus anhand eines zweijährigen Gondelmonitoring zu überprüfen und anzupassen</w:t>
      </w:r>
      <w:r>
        <w:t xml:space="preserve"> (siehe Hinweis </w:t>
      </w:r>
      <w:r>
        <w:fldChar w:fldCharType="begin"/>
      </w:r>
      <w:r>
        <w:instrText xml:space="preserve"> REF _Ref190350007 \r \h </w:instrText>
      </w:r>
      <w:r>
        <w:fldChar w:fldCharType="separate"/>
      </w:r>
      <w:r w:rsidR="00E921AA">
        <w:t>AIV6.2</w:t>
      </w:r>
      <w:r>
        <w:fldChar w:fldCharType="end"/>
      </w:r>
      <w:r>
        <w:t>)</w:t>
      </w:r>
      <w:r w:rsidRPr="009B14D4">
        <w:t>.</w:t>
      </w:r>
    </w:p>
    <w:p w14:paraId="4D7D6B80" w14:textId="4B155881" w:rsidR="009B14D4" w:rsidRPr="009B14D4" w:rsidRDefault="009B14D4" w:rsidP="001D5970">
      <w:pPr>
        <w:pStyle w:val="StandardEinger1"/>
      </w:pPr>
      <w:r>
        <w:t xml:space="preserve">Die Auflage </w:t>
      </w:r>
      <w:r>
        <w:fldChar w:fldCharType="begin"/>
      </w:r>
      <w:r>
        <w:instrText xml:space="preserve"> REF _Ref190350141 \r \h </w:instrText>
      </w:r>
      <w:r>
        <w:fldChar w:fldCharType="separate"/>
      </w:r>
      <w:r w:rsidR="00E921AA">
        <w:t>AIII2.8.20</w:t>
      </w:r>
      <w:r>
        <w:fldChar w:fldCharType="end"/>
      </w:r>
      <w:r>
        <w:t xml:space="preserve"> wird wie folgt begründet: </w:t>
      </w:r>
      <w:r w:rsidRPr="009B14D4">
        <w:t>Die Möglichkeit, die naturschutzfachlichen Bestimmungen im Rahmen der Genehmigung einer Wind</w:t>
      </w:r>
      <w:r w:rsidR="001D5970">
        <w:t>kraft</w:t>
      </w:r>
      <w:r w:rsidRPr="009B14D4">
        <w:t>anlage umfassend zu kontrollieren, besteht nur bei Gewährleistung einer Datengrundlage, die Aufschluss über die Einhaltung der jeweiligen Bestimmung gibt. Um Kontrollen durchführen zu können, müssen die Daten für die kontrollierende sachkundige Person verständlich und übersichtlich aufbereitet sein. Für die Kontrolle wird eine Prüfsoftware genutzt, die eine bestimmte Form der Datenbereitstellung benötigt. Abschaltalgorithmen, die auf ProBat basieren, werden zukünftig mit dem ProBat-Inspector überprüft. Der Zeitraum für die Datenvorhaltung begründet sich aus den Verjährungsfristen für Ordnungswidrigkeits- und Straftatbestände. Die Dateien sind nach dem Export nicht mehr zu verändern, da dadurch Fehler entstehen können.</w:t>
      </w:r>
    </w:p>
    <w:p w14:paraId="2F887836" w14:textId="55750138" w:rsidR="00241DDE" w:rsidRPr="001C0C19" w:rsidRDefault="00C353E4" w:rsidP="00E762EE">
      <w:pPr>
        <w:pStyle w:val="berschrift4"/>
      </w:pPr>
      <w:r w:rsidRPr="001C0C19">
        <w:lastRenderedPageBreak/>
        <w:t>Arbeitsschutz</w:t>
      </w:r>
    </w:p>
    <w:p w14:paraId="11209EF4" w14:textId="77777777" w:rsidR="00094263" w:rsidRPr="0052126A" w:rsidRDefault="00094263" w:rsidP="00094263">
      <w:pPr>
        <w:pStyle w:val="StandardEinger1"/>
      </w:pPr>
      <w:r w:rsidRPr="0052126A">
        <w:t>Gemäß § 22 Arbeitsschutzgesetz kann die Staatliche Arbeitsschutzbehörde bei der Unfallkasse Nord als zuständige Behörde zur Durchführung ihrer Überwachungsaufgabe erforderliche Auskünfte verlangen. Zu den Aufgaben gehören unter anderem:</w:t>
      </w:r>
    </w:p>
    <w:p w14:paraId="2B7EC2B2" w14:textId="77777777" w:rsidR="00094263" w:rsidRPr="0052126A" w:rsidRDefault="00094263" w:rsidP="00094263">
      <w:pPr>
        <w:pStyle w:val="Aufzhlung1"/>
      </w:pPr>
      <w:r w:rsidRPr="0052126A">
        <w:t>Besichtigungen von Baustellen, da hier insbesondere die Vorgaben der Baustellenverordnung einzuhalten sind. In diesem Zusammenhang müssen ausreichend Details zu dem Bauvorhaben rechtzeitig zur Verfügung stehen, um die Einhaltung der Vorgaben überwachen zu können;</w:t>
      </w:r>
    </w:p>
    <w:p w14:paraId="38FFE827" w14:textId="77777777" w:rsidR="00094263" w:rsidRPr="0052126A" w:rsidRDefault="00094263" w:rsidP="00094263">
      <w:pPr>
        <w:pStyle w:val="Aufzhlung1"/>
      </w:pPr>
      <w:r w:rsidRPr="0052126A">
        <w:t>anlassbezogene Tätigkeiten während des Betriebs der genehmigten Windkraftanlage beispielsweise im Falle einer Beschwerde oder eines Unfalls. In diesem Zusammenhang müssen ausreichend Details zu der Windkraftanlage zur Verfügung stehen, um die Einhaltung der staatlichen Arbeitsschutzvorschriften (insbesondere Arbeitsschutzgesetz, Arbeitsstättenverordnung, Betriebssicherheitsverordnung, Gefahrstoffverordnung) überwachen zu können.</w:t>
      </w:r>
    </w:p>
    <w:p w14:paraId="7C6071D4" w14:textId="77777777" w:rsidR="00241DDE" w:rsidRPr="001C0C19" w:rsidRDefault="00C353E4" w:rsidP="00E762EE">
      <w:pPr>
        <w:pStyle w:val="berschrift4"/>
      </w:pPr>
      <w:r w:rsidRPr="001C0C19">
        <w:t>Eingeschlossene Entscheidungen</w:t>
      </w:r>
    </w:p>
    <w:p w14:paraId="1AFBDC56" w14:textId="01CC9A1B" w:rsidR="00A1494A" w:rsidRPr="001C0C19" w:rsidRDefault="00A1494A" w:rsidP="0024064C">
      <w:pPr>
        <w:pStyle w:val="StandardEinger1"/>
        <w:keepNext/>
      </w:pPr>
      <w:r w:rsidRPr="001C0C19">
        <w:t>In dieser Genehmigung sind gemäß § 13 BImSchG folgende</w:t>
      </w:r>
      <w:r w:rsidR="00667A2E" w:rsidRPr="001C0C19">
        <w:t xml:space="preserve"> behördliche Entscheidungen </w:t>
      </w:r>
      <w:r w:rsidR="00666167">
        <w:t>eingeschlossen:</w:t>
      </w:r>
    </w:p>
    <w:p w14:paraId="06AF89D4" w14:textId="77777777" w:rsidR="00241DDE" w:rsidRPr="001C0C19" w:rsidRDefault="00241DDE" w:rsidP="00FA5FF4">
      <w:pPr>
        <w:pStyle w:val="Aufzhlung1"/>
      </w:pPr>
      <w:r w:rsidRPr="001C0C19">
        <w:t>Baugenehmigung nach § 7</w:t>
      </w:r>
      <w:r w:rsidR="00990F77" w:rsidRPr="001C0C19">
        <w:t>2</w:t>
      </w:r>
      <w:r w:rsidRPr="001C0C19">
        <w:t xml:space="preserve"> </w:t>
      </w:r>
      <w:r w:rsidR="00A8152F" w:rsidRPr="001C0C19">
        <w:t>Landesbauordnung (</w:t>
      </w:r>
      <w:r w:rsidRPr="001C0C19">
        <w:t>LBO</w:t>
      </w:r>
      <w:r w:rsidR="00A8152F" w:rsidRPr="001C0C19">
        <w:t>)</w:t>
      </w:r>
      <w:r w:rsidRPr="001C0C19">
        <w:t>,</w:t>
      </w:r>
    </w:p>
    <w:p w14:paraId="174735DA" w14:textId="42CD3427" w:rsidR="00241DDE" w:rsidRPr="001C0C19" w:rsidRDefault="00241DDE" w:rsidP="00FA5FF4">
      <w:pPr>
        <w:pStyle w:val="Aufzhlung1"/>
      </w:pPr>
      <w:r w:rsidRPr="001C0C19">
        <w:t>Naturschutzrechtliche Genehmigung nach §</w:t>
      </w:r>
      <w:r w:rsidR="0022187A" w:rsidRPr="001C0C19">
        <w:t>§</w:t>
      </w:r>
      <w:r w:rsidRPr="001C0C19">
        <w:t xml:space="preserve"> 9,</w:t>
      </w:r>
      <w:r w:rsidR="0022187A" w:rsidRPr="001C0C19">
        <w:t xml:space="preserve"> </w:t>
      </w:r>
      <w:r w:rsidRPr="001C0C19">
        <w:t xml:space="preserve">11 Landesnaturschutzgesetz </w:t>
      </w:r>
      <w:r w:rsidR="00D479F4" w:rsidRPr="001C0C19">
        <w:t>(LNatSchG)</w:t>
      </w:r>
      <w:r w:rsidR="009B1235">
        <w:t>.</w:t>
      </w:r>
    </w:p>
    <w:p w14:paraId="09AA8BD1" w14:textId="4C213284" w:rsidR="00666167" w:rsidRPr="001C0C19" w:rsidRDefault="00666167" w:rsidP="00666167">
      <w:pPr>
        <w:pStyle w:val="StandardEinger1"/>
      </w:pPr>
      <w:r w:rsidRPr="0052126A">
        <w:t>Die zuständige Luftfahrtbehörde hat ihre Zustimmung nach § 14 Luftverkehrsgesetz (LuftVG) wegen Überschreitung der zulässigen Höhe einschließlich der Zustimmung zum Einsatz einer bedarfsgesteuerten Nachtkennzeichnung gemäß der Allgemeinen Verwaltungsvorschrift zur Kennzeichnung von Luftfahrthindernissen erteilt.</w:t>
      </w:r>
    </w:p>
    <w:p w14:paraId="27D34A34" w14:textId="77777777" w:rsidR="00241DDE" w:rsidRPr="001C0C19" w:rsidRDefault="00241DDE" w:rsidP="00E762EE">
      <w:pPr>
        <w:pStyle w:val="berschrift2"/>
      </w:pPr>
      <w:bookmarkStart w:id="151" w:name="_Toc370720640"/>
      <w:bookmarkStart w:id="152" w:name="_Toc511291934"/>
      <w:bookmarkStart w:id="153" w:name="_Toc88638654"/>
      <w:bookmarkStart w:id="154" w:name="_Toc193452421"/>
      <w:r w:rsidRPr="001C0C19">
        <w:t>Ergebnis</w:t>
      </w:r>
      <w:bookmarkEnd w:id="151"/>
      <w:bookmarkEnd w:id="152"/>
      <w:bookmarkEnd w:id="153"/>
      <w:bookmarkEnd w:id="154"/>
    </w:p>
    <w:p w14:paraId="6FD26A8E" w14:textId="15E3AB05" w:rsidR="00AD4AC7" w:rsidRPr="001C0C19" w:rsidRDefault="00A1494A" w:rsidP="00C353E4">
      <w:pPr>
        <w:pStyle w:val="StandardEinger1"/>
      </w:pPr>
      <w:r w:rsidRPr="001C0C19">
        <w:t xml:space="preserve">Die Prüfung hat ergeben, dass </w:t>
      </w:r>
      <w:r w:rsidR="004342FC" w:rsidRPr="001C0C19">
        <w:t>d</w:t>
      </w:r>
      <w:r w:rsidRPr="001C0C19">
        <w:t xml:space="preserve">er Standort zulässig und geeignet ist und </w:t>
      </w:r>
      <w:r w:rsidR="004342FC" w:rsidRPr="001C0C19">
        <w:t>k</w:t>
      </w:r>
      <w:r w:rsidRPr="001C0C19">
        <w:t>eine Bedenken gegen das Vorhaben bestehen</w:t>
      </w:r>
      <w:r w:rsidR="00AD4AC7" w:rsidRPr="001C0C19">
        <w:t xml:space="preserve">. </w:t>
      </w:r>
    </w:p>
    <w:p w14:paraId="764EB63B" w14:textId="77777777" w:rsidR="00241DDE" w:rsidRPr="001C0C19" w:rsidRDefault="00241DDE" w:rsidP="00C353E4">
      <w:pPr>
        <w:pStyle w:val="StandardEinger1"/>
      </w:pPr>
      <w:r w:rsidRPr="001C0C19">
        <w:t xml:space="preserve">Die Prüfung der Genehmigungsvoraussetzungen durch die Genehmigungsbehörde erfolgte anhand der einschlägigen Bestimmungen des BImSchG. Außerdem wurden </w:t>
      </w:r>
      <w:r w:rsidR="00D71D19" w:rsidRPr="001C0C19">
        <w:t xml:space="preserve">ggf. </w:t>
      </w:r>
      <w:r w:rsidRPr="001C0C19">
        <w:t xml:space="preserve">die </w:t>
      </w:r>
      <w:r w:rsidR="00D71D19" w:rsidRPr="001C0C19">
        <w:t xml:space="preserve">Abfallvermeidung, die </w:t>
      </w:r>
      <w:r w:rsidRPr="001C0C19">
        <w:t xml:space="preserve">Abfallverwertung </w:t>
      </w:r>
      <w:r w:rsidR="00D71D19" w:rsidRPr="001C0C19">
        <w:t>und</w:t>
      </w:r>
      <w:r w:rsidRPr="001C0C19">
        <w:t xml:space="preserve"> die ordnungsgemäße Abfallbeseitigung geprüft.</w:t>
      </w:r>
    </w:p>
    <w:p w14:paraId="44B1DDF5" w14:textId="77777777" w:rsidR="00241DDE" w:rsidRPr="001C0C19" w:rsidRDefault="00241DDE" w:rsidP="00C353E4">
      <w:pPr>
        <w:pStyle w:val="StandardEinger1"/>
      </w:pPr>
      <w:r w:rsidRPr="001C0C19">
        <w:t xml:space="preserve">Unter Berücksichtigung der mit der Genehmigung verbundenen Nebenbestimmungen ist sichergestellt, dass die Pflichten für Betreiber genehmigungsbedürftiger Anlagen gemäß § 5 BImSchG sowie die Anforderungen des § 7 BImSchG und der </w:t>
      </w:r>
      <w:r w:rsidRPr="001C0C19">
        <w:lastRenderedPageBreak/>
        <w:t>daraufhin ergangenen Rechtsvorschriften erfüllt werden. Es liegen keinerlei Erkenntnisse vor, dass durch andere Nebenbestimmungen ein höheres Schutzniveau insgesamt erreichbar wäre.</w:t>
      </w:r>
    </w:p>
    <w:p w14:paraId="769CE8D3" w14:textId="77777777" w:rsidR="00241DDE" w:rsidRPr="001C0C19" w:rsidRDefault="00241DDE" w:rsidP="00C353E4">
      <w:pPr>
        <w:pStyle w:val="StandardEinger1"/>
      </w:pPr>
      <w:r w:rsidRPr="001C0C19">
        <w:t>Andere öffentlich-rechtliche Vorschriften und Belange des Arbeitsschutzes stehen der Errichtung und dem Betrieb der Anlage – auch aus der Sicht der beteiligten Fachbehörden – nicht entgegen.</w:t>
      </w:r>
    </w:p>
    <w:p w14:paraId="7C9CEB46" w14:textId="46BF5B8D" w:rsidR="00241DDE" w:rsidRPr="001C0C19" w:rsidRDefault="00241DDE" w:rsidP="00C353E4">
      <w:pPr>
        <w:pStyle w:val="StandardEinger1"/>
      </w:pPr>
      <w:r w:rsidRPr="001C0C19">
        <w:t xml:space="preserve">Durch die in der Bedingung </w:t>
      </w:r>
      <w:r w:rsidR="002B5B31">
        <w:fldChar w:fldCharType="begin"/>
      </w:r>
      <w:r w:rsidR="002B5B31">
        <w:instrText xml:space="preserve"> REF _Ref83130288 \n \h </w:instrText>
      </w:r>
      <w:r w:rsidR="002B5B31">
        <w:fldChar w:fldCharType="separate"/>
      </w:r>
      <w:r w:rsidR="00E921AA">
        <w:t>1.1</w:t>
      </w:r>
      <w:r w:rsidR="002B5B31">
        <w:fldChar w:fldCharType="end"/>
      </w:r>
      <w:r w:rsidRPr="001C0C19">
        <w:t xml:space="preserve"> im Abschnitt </w:t>
      </w:r>
      <w:r w:rsidR="00036E6C" w:rsidRPr="001C0C19">
        <w:t xml:space="preserve">A </w:t>
      </w:r>
      <w:r w:rsidR="00036E6C" w:rsidRPr="001C0C19">
        <w:fldChar w:fldCharType="begin"/>
      </w:r>
      <w:r w:rsidR="00CC3C38" w:rsidRPr="001C0C19">
        <w:instrText xml:space="preserve"> REF _Ref83129768 \n \h  \* MERGEFORMAT  \* CHARFORMAT </w:instrText>
      </w:r>
      <w:r w:rsidR="00036E6C" w:rsidRPr="001C0C19">
        <w:fldChar w:fldCharType="separate"/>
      </w:r>
      <w:r w:rsidR="00E921AA">
        <w:t>III</w:t>
      </w:r>
      <w:r w:rsidR="00036E6C" w:rsidRPr="001C0C19">
        <w:fldChar w:fldCharType="end"/>
      </w:r>
      <w:r w:rsidR="00036E6C" w:rsidRPr="001C0C19">
        <w:t xml:space="preserve"> </w:t>
      </w:r>
      <w:r w:rsidR="001C44E5" w:rsidRPr="001C0C19">
        <w:t xml:space="preserve">gemäß § 18 Absatz 1 BImSchG </w:t>
      </w:r>
      <w:r w:rsidR="0070449F" w:rsidRPr="001C0C19">
        <w:t xml:space="preserve">festgesetzte Frist </w:t>
      </w:r>
      <w:r w:rsidRPr="001C0C19">
        <w:t>ist sichergestellt, dass mit der Inbetriebnahme der Anlage nicht zu einem Zeitpunkt begonnen wird, an dem sich die tatsächlichen Verhältnisse, die der Genehmigung zugrunde lagen, wesentlich geändert haben.</w:t>
      </w:r>
    </w:p>
    <w:p w14:paraId="2AFAC9C0" w14:textId="77777777" w:rsidR="00241DDE" w:rsidRPr="001C0C19" w:rsidRDefault="00241DDE" w:rsidP="00C353E4">
      <w:pPr>
        <w:pStyle w:val="StandardEinger1"/>
      </w:pPr>
      <w:r w:rsidRPr="001C0C19">
        <w:t>Damit sind die Genehmigungsvoraussetzungen des § 6 BImSchG erfüllt. Die Genehmigung war damit zu erteilen.</w:t>
      </w:r>
    </w:p>
    <w:p w14:paraId="721AA530" w14:textId="77777777" w:rsidR="00241DDE" w:rsidRPr="001C0C19" w:rsidRDefault="00241DDE" w:rsidP="00E762EE">
      <w:pPr>
        <w:pStyle w:val="berschrift2"/>
      </w:pPr>
      <w:bookmarkStart w:id="155" w:name="_Toc370720641"/>
      <w:bookmarkStart w:id="156" w:name="_Toc511291935"/>
      <w:bookmarkStart w:id="157" w:name="_Toc88638655"/>
      <w:bookmarkStart w:id="158" w:name="_Toc193452422"/>
      <w:r w:rsidRPr="001C0C19">
        <w:t>Begründung der Kostenentscheidung</w:t>
      </w:r>
      <w:bookmarkEnd w:id="155"/>
      <w:bookmarkEnd w:id="156"/>
      <w:bookmarkEnd w:id="157"/>
      <w:bookmarkEnd w:id="158"/>
    </w:p>
    <w:p w14:paraId="0340057F" w14:textId="70D10D59" w:rsidR="00261520" w:rsidRPr="00D2624C" w:rsidRDefault="00241DDE" w:rsidP="00C353E4">
      <w:pPr>
        <w:pStyle w:val="StandardEinger1"/>
      </w:pPr>
      <w:r w:rsidRPr="00D2624C">
        <w:t>Die Kosten e</w:t>
      </w:r>
      <w:r w:rsidR="00D33401" w:rsidRPr="00D2624C">
        <w:t>rgeben sich aus den §§ 1 und 2 VwKostG</w:t>
      </w:r>
      <w:r w:rsidR="00F8417A" w:rsidRPr="00D2624C">
        <w:t xml:space="preserve"> SH</w:t>
      </w:r>
      <w:r w:rsidRPr="00D2624C">
        <w:t xml:space="preserve">, in Verbindung mit den Tarifstellen </w:t>
      </w:r>
      <w:r w:rsidR="00870DE5" w:rsidRPr="00D2624C">
        <w:t xml:space="preserve">10.1.1.2, </w:t>
      </w:r>
      <w:r w:rsidRPr="00D2624C">
        <w:t>10.1.1.</w:t>
      </w:r>
      <w:r w:rsidR="009D116D" w:rsidRPr="00D2624C">
        <w:t>8</w:t>
      </w:r>
      <w:r w:rsidR="00870DE5" w:rsidRPr="00D2624C">
        <w:t xml:space="preserve"> b</w:t>
      </w:r>
      <w:r w:rsidRPr="00D2624C">
        <w:t>) und 10.1.1.</w:t>
      </w:r>
      <w:r w:rsidR="009D116D" w:rsidRPr="00D2624C">
        <w:t>8</w:t>
      </w:r>
      <w:r w:rsidRPr="00D2624C">
        <w:t xml:space="preserve">.1 </w:t>
      </w:r>
      <w:r w:rsidR="00D2624C" w:rsidRPr="00D2624C">
        <w:t>a</w:t>
      </w:r>
      <w:r w:rsidRPr="00D2624C">
        <w:t>) des allgemeinen Gebührentarifs der Landesverordnung über Verwaltungsgebühren.</w:t>
      </w:r>
    </w:p>
    <w:p w14:paraId="4A1F91B5" w14:textId="77777777" w:rsidR="00241DDE" w:rsidRPr="001C0C19" w:rsidRDefault="004C3A27" w:rsidP="007332B9">
      <w:pPr>
        <w:pStyle w:val="FormatExtr"/>
        <w:spacing w:after="60"/>
        <w:ind w:left="851"/>
        <w:rPr>
          <w:u w:val="single"/>
        </w:rPr>
      </w:pPr>
      <w:r w:rsidRPr="00D2624C">
        <w:rPr>
          <w:u w:val="single"/>
        </w:rPr>
        <w:t>Gebühren:</w:t>
      </w:r>
    </w:p>
    <w:p w14:paraId="6500C3C7" w14:textId="51F8C0F8" w:rsidR="00700BBC" w:rsidRPr="0039333B" w:rsidRDefault="00700BBC" w:rsidP="00700BBC">
      <w:pPr>
        <w:pStyle w:val="Gebuehren"/>
        <w:tabs>
          <w:tab w:val="clear" w:pos="1134"/>
        </w:tabs>
        <w:rPr>
          <w:szCs w:val="24"/>
        </w:rPr>
      </w:pPr>
      <w:r w:rsidRPr="0039333B">
        <w:rPr>
          <w:szCs w:val="24"/>
        </w:rPr>
        <w:t xml:space="preserve">1. Genehmigung: Tarifstelle 10.1.1.2 </w:t>
      </w:r>
      <w:r w:rsidRPr="0039333B">
        <w:rPr>
          <w:szCs w:val="24"/>
        </w:rPr>
        <w:br/>
        <w:t xml:space="preserve">je kW Nennleistung 6,50 € </w:t>
      </w:r>
      <w:r w:rsidRPr="0039333B">
        <w:rPr>
          <w:szCs w:val="24"/>
          <w:u w:val="single"/>
        </w:rPr>
        <w:t xml:space="preserve">und </w:t>
      </w:r>
      <w:r w:rsidRPr="0039333B">
        <w:rPr>
          <w:szCs w:val="24"/>
          <w:u w:val="single"/>
        </w:rPr>
        <w:br/>
      </w:r>
      <w:r w:rsidRPr="0039333B">
        <w:rPr>
          <w:szCs w:val="24"/>
        </w:rPr>
        <w:t>je m Gesamthöhe (GH) über Grund 50 €</w:t>
      </w:r>
      <w:r w:rsidRPr="0039333B">
        <w:rPr>
          <w:szCs w:val="24"/>
        </w:rPr>
        <w:br/>
      </w:r>
      <w:r w:rsidRPr="0039333B">
        <w:rPr>
          <w:szCs w:val="24"/>
          <w:u w:val="single"/>
        </w:rPr>
        <w:t>Anlagendaten lt. Antrag:</w:t>
      </w:r>
      <w:r w:rsidRPr="0039333B">
        <w:rPr>
          <w:szCs w:val="24"/>
        </w:rPr>
        <w:t xml:space="preserve"> </w:t>
      </w:r>
      <w:r>
        <w:rPr>
          <w:szCs w:val="24"/>
        </w:rPr>
        <w:t>7,2</w:t>
      </w:r>
      <w:r w:rsidRPr="0039333B">
        <w:rPr>
          <w:szCs w:val="24"/>
        </w:rPr>
        <w:t xml:space="preserve"> MW Nennleistung, </w:t>
      </w:r>
      <w:r>
        <w:rPr>
          <w:szCs w:val="24"/>
        </w:rPr>
        <w:t>200</w:t>
      </w:r>
      <w:r w:rsidRPr="0039333B">
        <w:rPr>
          <w:szCs w:val="24"/>
        </w:rPr>
        <w:t xml:space="preserve"> m GH</w:t>
      </w:r>
      <w:r w:rsidRPr="0039333B">
        <w:rPr>
          <w:szCs w:val="24"/>
        </w:rPr>
        <w:br/>
      </w:r>
      <w:r w:rsidRPr="0039333B">
        <w:rPr>
          <w:szCs w:val="24"/>
          <w:u w:val="dotted"/>
        </w:rPr>
        <w:t>Berechnung</w:t>
      </w:r>
      <w:r w:rsidRPr="0039333B">
        <w:rPr>
          <w:szCs w:val="24"/>
        </w:rPr>
        <w:t xml:space="preserve">: </w:t>
      </w:r>
      <w:r>
        <w:rPr>
          <w:szCs w:val="24"/>
        </w:rPr>
        <w:t>7</w:t>
      </w:r>
      <w:r w:rsidRPr="0039333B">
        <w:rPr>
          <w:szCs w:val="24"/>
        </w:rPr>
        <w:t>.</w:t>
      </w:r>
      <w:r>
        <w:rPr>
          <w:szCs w:val="24"/>
        </w:rPr>
        <w:t>2</w:t>
      </w:r>
      <w:r w:rsidRPr="0039333B">
        <w:rPr>
          <w:szCs w:val="24"/>
        </w:rPr>
        <w:t xml:space="preserve">00 € x 6,50 € zzgl. </w:t>
      </w:r>
      <w:r>
        <w:rPr>
          <w:szCs w:val="24"/>
        </w:rPr>
        <w:t>200</w:t>
      </w:r>
      <w:r w:rsidRPr="0039333B">
        <w:rPr>
          <w:szCs w:val="24"/>
        </w:rPr>
        <w:t xml:space="preserve"> x 50 €</w:t>
      </w:r>
      <w:r w:rsidRPr="0039333B">
        <w:rPr>
          <w:szCs w:val="24"/>
        </w:rPr>
        <w:tab/>
      </w:r>
      <w:r>
        <w:rPr>
          <w:szCs w:val="24"/>
        </w:rPr>
        <w:t>56</w:t>
      </w:r>
      <w:r w:rsidRPr="0039333B">
        <w:rPr>
          <w:szCs w:val="24"/>
        </w:rPr>
        <w:t>.</w:t>
      </w:r>
      <w:r>
        <w:rPr>
          <w:szCs w:val="24"/>
        </w:rPr>
        <w:t>80</w:t>
      </w:r>
      <w:r w:rsidRPr="0039333B">
        <w:rPr>
          <w:szCs w:val="24"/>
        </w:rPr>
        <w:t>0,00 €</w:t>
      </w:r>
    </w:p>
    <w:p w14:paraId="28925D8E" w14:textId="77777777" w:rsidR="00700BBC" w:rsidRDefault="00AC1EA3" w:rsidP="00700BBC">
      <w:pPr>
        <w:pStyle w:val="Gebuehren"/>
        <w:tabs>
          <w:tab w:val="clear" w:pos="1134"/>
        </w:tabs>
        <w:rPr>
          <w:szCs w:val="24"/>
        </w:rPr>
      </w:pPr>
      <w:r w:rsidRPr="001C0C19">
        <w:rPr>
          <w:szCs w:val="24"/>
        </w:rPr>
        <w:t>2.</w:t>
      </w:r>
      <w:r w:rsidR="00261520" w:rsidRPr="001C0C19">
        <w:rPr>
          <w:szCs w:val="24"/>
        </w:rPr>
        <w:tab/>
      </w:r>
      <w:r w:rsidRPr="001C0C19">
        <w:rPr>
          <w:szCs w:val="24"/>
        </w:rPr>
        <w:t xml:space="preserve">Allgemeine Vorprüfung: Tarifstelle </w:t>
      </w:r>
      <w:r w:rsidRPr="00700BBC">
        <w:rPr>
          <w:szCs w:val="24"/>
        </w:rPr>
        <w:t>10.1.1.8 b)</w:t>
      </w:r>
      <w:r w:rsidRPr="001C0C19">
        <w:rPr>
          <w:szCs w:val="24"/>
        </w:rPr>
        <w:br/>
      </w:r>
      <w:r w:rsidR="00700BBC" w:rsidRPr="001860B5">
        <w:rPr>
          <w:szCs w:val="24"/>
        </w:rPr>
        <w:t>5 % von der Gebühr nach 10.1.1.2</w:t>
      </w:r>
      <w:r w:rsidR="00700BBC" w:rsidRPr="00F31614">
        <w:rPr>
          <w:szCs w:val="24"/>
        </w:rPr>
        <w:t>,</w:t>
      </w:r>
      <w:r w:rsidR="00700BBC">
        <w:rPr>
          <w:szCs w:val="24"/>
        </w:rPr>
        <w:t xml:space="preserve"> </w:t>
      </w:r>
      <w:r w:rsidR="00700BBC" w:rsidRPr="00F31614">
        <w:rPr>
          <w:szCs w:val="24"/>
        </w:rPr>
        <w:t>höchstens jedoch 5.000 €</w:t>
      </w:r>
      <w:r w:rsidR="00700BBC" w:rsidRPr="001860B5">
        <w:rPr>
          <w:szCs w:val="24"/>
        </w:rPr>
        <w:br/>
      </w:r>
      <w:r w:rsidR="00700BBC" w:rsidRPr="00616907">
        <w:rPr>
          <w:szCs w:val="24"/>
          <w:u w:val="dotted"/>
        </w:rPr>
        <w:t>Berechnung</w:t>
      </w:r>
      <w:r w:rsidR="00700BBC" w:rsidRPr="00616907">
        <w:rPr>
          <w:szCs w:val="24"/>
        </w:rPr>
        <w:t xml:space="preserve">: </w:t>
      </w:r>
    </w:p>
    <w:p w14:paraId="121BC6E9" w14:textId="5FCA8464" w:rsidR="00700BBC" w:rsidRDefault="00700BBC" w:rsidP="00700BBC">
      <w:pPr>
        <w:pStyle w:val="Gebuehren"/>
        <w:tabs>
          <w:tab w:val="clear" w:pos="1134"/>
        </w:tabs>
        <w:ind w:left="1418"/>
        <w:rPr>
          <w:szCs w:val="24"/>
        </w:rPr>
      </w:pPr>
      <w:r>
        <w:rPr>
          <w:szCs w:val="24"/>
        </w:rPr>
        <w:t>8 WKA x 56.800 € = 454.400 €</w:t>
      </w:r>
    </w:p>
    <w:p w14:paraId="4EAAA692" w14:textId="31DD26A7" w:rsidR="00700BBC" w:rsidRDefault="00700BBC" w:rsidP="00700BBC">
      <w:pPr>
        <w:pStyle w:val="Gebuehren"/>
        <w:tabs>
          <w:tab w:val="clear" w:pos="1134"/>
        </w:tabs>
        <w:ind w:left="1418"/>
        <w:rPr>
          <w:szCs w:val="24"/>
        </w:rPr>
      </w:pPr>
      <w:r w:rsidRPr="00616907">
        <w:rPr>
          <w:szCs w:val="24"/>
        </w:rPr>
        <w:t xml:space="preserve">5 % von </w:t>
      </w:r>
      <w:r>
        <w:rPr>
          <w:szCs w:val="24"/>
        </w:rPr>
        <w:t>454</w:t>
      </w:r>
      <w:r w:rsidRPr="00616907">
        <w:rPr>
          <w:szCs w:val="24"/>
        </w:rPr>
        <w:t>.</w:t>
      </w:r>
      <w:r>
        <w:rPr>
          <w:szCs w:val="24"/>
        </w:rPr>
        <w:t>400</w:t>
      </w:r>
      <w:r w:rsidRPr="00616907">
        <w:rPr>
          <w:szCs w:val="24"/>
        </w:rPr>
        <w:t xml:space="preserve"> €</w:t>
      </w:r>
      <w:r>
        <w:rPr>
          <w:szCs w:val="24"/>
        </w:rPr>
        <w:t xml:space="preserve"> = 22.720 € </w:t>
      </w:r>
      <w:r w:rsidRPr="00F31614">
        <w:rPr>
          <w:szCs w:val="24"/>
        </w:rPr>
        <w:t>(max. 5.000 €)</w:t>
      </w:r>
    </w:p>
    <w:p w14:paraId="03C50549" w14:textId="77777777" w:rsidR="00700BBC" w:rsidRPr="00616907" w:rsidRDefault="00700BBC" w:rsidP="00700BBC">
      <w:pPr>
        <w:pStyle w:val="Gebuehren"/>
        <w:tabs>
          <w:tab w:val="clear" w:pos="1134"/>
        </w:tabs>
        <w:ind w:left="1418"/>
        <w:rPr>
          <w:szCs w:val="24"/>
        </w:rPr>
      </w:pPr>
      <w:r w:rsidRPr="00F31614">
        <w:rPr>
          <w:szCs w:val="24"/>
        </w:rPr>
        <w:t xml:space="preserve">5.000 €: </w:t>
      </w:r>
      <w:r>
        <w:rPr>
          <w:szCs w:val="24"/>
        </w:rPr>
        <w:t>8</w:t>
      </w:r>
      <w:r w:rsidRPr="00F31614">
        <w:rPr>
          <w:szCs w:val="24"/>
        </w:rPr>
        <w:t xml:space="preserve"> </w:t>
      </w:r>
      <w:r>
        <w:rPr>
          <w:szCs w:val="24"/>
        </w:rPr>
        <w:t xml:space="preserve">WKA </w:t>
      </w:r>
      <w:r w:rsidRPr="00F31614">
        <w:rPr>
          <w:szCs w:val="24"/>
        </w:rPr>
        <w:t>=</w:t>
      </w:r>
      <w:r w:rsidRPr="00616907">
        <w:rPr>
          <w:szCs w:val="24"/>
        </w:rPr>
        <w:tab/>
      </w:r>
      <w:r>
        <w:rPr>
          <w:szCs w:val="24"/>
        </w:rPr>
        <w:t>625</w:t>
      </w:r>
      <w:r w:rsidRPr="00616907">
        <w:rPr>
          <w:szCs w:val="24"/>
        </w:rPr>
        <w:t>,00 €</w:t>
      </w:r>
    </w:p>
    <w:p w14:paraId="13C468C1" w14:textId="4C271102" w:rsidR="00AC1EA3" w:rsidRPr="001C0C19" w:rsidRDefault="00AC1EA3" w:rsidP="00261520">
      <w:pPr>
        <w:pStyle w:val="Gebuehren"/>
        <w:rPr>
          <w:szCs w:val="24"/>
        </w:rPr>
      </w:pPr>
      <w:r w:rsidRPr="001C0C19">
        <w:rPr>
          <w:szCs w:val="24"/>
        </w:rPr>
        <w:t>3.</w:t>
      </w:r>
      <w:r w:rsidR="00261520" w:rsidRPr="001C0C19">
        <w:rPr>
          <w:szCs w:val="24"/>
        </w:rPr>
        <w:tab/>
      </w:r>
      <w:r w:rsidRPr="001C0C19">
        <w:rPr>
          <w:szCs w:val="24"/>
        </w:rPr>
        <w:t>Zuschlag im Zusammenhang m</w:t>
      </w:r>
      <w:r w:rsidR="004B4B6A" w:rsidRPr="001C0C19">
        <w:rPr>
          <w:szCs w:val="24"/>
        </w:rPr>
        <w:t>it der Verträglichkeitsprüfung:</w:t>
      </w:r>
      <w:r w:rsidR="00261520" w:rsidRPr="001C0C19">
        <w:rPr>
          <w:szCs w:val="24"/>
        </w:rPr>
        <w:br/>
      </w:r>
      <w:r w:rsidRPr="001C0C19">
        <w:rPr>
          <w:szCs w:val="24"/>
        </w:rPr>
        <w:t xml:space="preserve">Tarifstelle 10.1.1.8.1 </w:t>
      </w:r>
      <w:r w:rsidR="00700BBC">
        <w:rPr>
          <w:szCs w:val="24"/>
        </w:rPr>
        <w:t>a</w:t>
      </w:r>
      <w:r w:rsidRPr="001C0C19">
        <w:rPr>
          <w:szCs w:val="24"/>
        </w:rPr>
        <w:t>)</w:t>
      </w:r>
      <w:r w:rsidRPr="001C0C19">
        <w:rPr>
          <w:szCs w:val="24"/>
        </w:rPr>
        <w:br/>
      </w:r>
      <w:r w:rsidRPr="001C0C19">
        <w:rPr>
          <w:szCs w:val="24"/>
          <w:u w:val="dotted"/>
        </w:rPr>
        <w:t>Gebührenrahmen</w:t>
      </w:r>
      <w:r w:rsidRPr="001C0C19">
        <w:rPr>
          <w:szCs w:val="24"/>
        </w:rPr>
        <w:t xml:space="preserve">: </w:t>
      </w:r>
      <w:r w:rsidR="00700BBC">
        <w:rPr>
          <w:szCs w:val="24"/>
        </w:rPr>
        <w:t>50</w:t>
      </w:r>
      <w:r w:rsidRPr="001C0C19">
        <w:rPr>
          <w:szCs w:val="24"/>
        </w:rPr>
        <w:t xml:space="preserve"> bis </w:t>
      </w:r>
      <w:r w:rsidR="00700BBC">
        <w:rPr>
          <w:szCs w:val="24"/>
        </w:rPr>
        <w:t>2.000</w:t>
      </w:r>
      <w:r w:rsidRPr="001C0C19">
        <w:rPr>
          <w:szCs w:val="24"/>
        </w:rPr>
        <w:t xml:space="preserve"> € </w:t>
      </w:r>
      <w:r w:rsidRPr="001C0C19">
        <w:rPr>
          <w:szCs w:val="24"/>
        </w:rPr>
        <w:tab/>
      </w:r>
      <w:r w:rsidR="00700BBC" w:rsidRPr="00700BBC">
        <w:rPr>
          <w:szCs w:val="24"/>
        </w:rPr>
        <w:t>50</w:t>
      </w:r>
      <w:r w:rsidRPr="00700BBC">
        <w:rPr>
          <w:szCs w:val="24"/>
        </w:rPr>
        <w:t>,</w:t>
      </w:r>
      <w:r w:rsidR="00700BBC" w:rsidRPr="00700BBC">
        <w:rPr>
          <w:szCs w:val="24"/>
        </w:rPr>
        <w:t>00</w:t>
      </w:r>
      <w:r w:rsidRPr="001C0C19">
        <w:rPr>
          <w:szCs w:val="24"/>
        </w:rPr>
        <w:t xml:space="preserve"> €</w:t>
      </w:r>
    </w:p>
    <w:p w14:paraId="70F37765" w14:textId="62B63D9E" w:rsidR="00AC1EA3" w:rsidRPr="00700BBC" w:rsidRDefault="00700BBC" w:rsidP="00700BBC">
      <w:pPr>
        <w:pStyle w:val="Gebuehren"/>
        <w:tabs>
          <w:tab w:val="clear" w:pos="9639"/>
          <w:tab w:val="right" w:pos="9637"/>
        </w:tabs>
        <w:rPr>
          <w:szCs w:val="24"/>
        </w:rPr>
      </w:pPr>
      <w:r>
        <w:rPr>
          <w:szCs w:val="24"/>
        </w:rPr>
        <w:t>Summe Gebühren</w:t>
      </w:r>
      <w:r>
        <w:rPr>
          <w:szCs w:val="24"/>
        </w:rPr>
        <w:tab/>
      </w:r>
      <w:r w:rsidRPr="00700BBC">
        <w:rPr>
          <w:szCs w:val="24"/>
        </w:rPr>
        <w:t>57</w:t>
      </w:r>
      <w:r w:rsidR="00AC1EA3" w:rsidRPr="00700BBC">
        <w:rPr>
          <w:szCs w:val="24"/>
        </w:rPr>
        <w:t>.</w:t>
      </w:r>
      <w:r w:rsidRPr="00700BBC">
        <w:rPr>
          <w:szCs w:val="24"/>
        </w:rPr>
        <w:t>475</w:t>
      </w:r>
      <w:r w:rsidR="00AC1EA3" w:rsidRPr="00700BBC">
        <w:rPr>
          <w:szCs w:val="24"/>
        </w:rPr>
        <w:t>,</w:t>
      </w:r>
      <w:r w:rsidRPr="00700BBC">
        <w:rPr>
          <w:szCs w:val="24"/>
        </w:rPr>
        <w:t>00</w:t>
      </w:r>
      <w:r w:rsidR="00AC1EA3" w:rsidRPr="00700BBC">
        <w:rPr>
          <w:szCs w:val="24"/>
        </w:rPr>
        <w:t xml:space="preserve"> €</w:t>
      </w:r>
    </w:p>
    <w:p w14:paraId="4738623D" w14:textId="77777777" w:rsidR="002C4F52" w:rsidRPr="001C0C19" w:rsidRDefault="00B34A18" w:rsidP="007332B9">
      <w:pPr>
        <w:pStyle w:val="FormatExtr"/>
        <w:spacing w:after="60"/>
        <w:ind w:left="851"/>
        <w:rPr>
          <w:szCs w:val="24"/>
          <w:u w:val="single"/>
        </w:rPr>
      </w:pPr>
      <w:r w:rsidRPr="001C0C19">
        <w:rPr>
          <w:szCs w:val="24"/>
          <w:u w:val="single"/>
        </w:rPr>
        <w:t>Auslagen:</w:t>
      </w:r>
    </w:p>
    <w:p w14:paraId="591DA470" w14:textId="77777777" w:rsidR="00AC1EA3" w:rsidRPr="00C71392" w:rsidRDefault="00C71392" w:rsidP="00261520">
      <w:pPr>
        <w:pStyle w:val="Gebuehren"/>
        <w:rPr>
          <w:szCs w:val="24"/>
        </w:rPr>
      </w:pPr>
      <w:r w:rsidRPr="00C71392">
        <w:rPr>
          <w:szCs w:val="24"/>
        </w:rPr>
        <w:t>Zustellung der Genehmigung</w:t>
      </w:r>
      <w:r w:rsidR="00AC1EA3" w:rsidRPr="00C71392">
        <w:rPr>
          <w:szCs w:val="24"/>
        </w:rPr>
        <w:tab/>
      </w:r>
      <w:r w:rsidRPr="00C71392">
        <w:rPr>
          <w:szCs w:val="24"/>
        </w:rPr>
        <w:t>3</w:t>
      </w:r>
      <w:r w:rsidR="00B90999" w:rsidRPr="00C71392">
        <w:rPr>
          <w:szCs w:val="24"/>
        </w:rPr>
        <w:t>,</w:t>
      </w:r>
      <w:r w:rsidRPr="00C71392">
        <w:rPr>
          <w:szCs w:val="24"/>
        </w:rPr>
        <w:t>45</w:t>
      </w:r>
      <w:r w:rsidR="00AC1EA3" w:rsidRPr="00C71392">
        <w:rPr>
          <w:szCs w:val="24"/>
        </w:rPr>
        <w:t xml:space="preserve"> €</w:t>
      </w:r>
    </w:p>
    <w:p w14:paraId="613A3434" w14:textId="77777777" w:rsidR="00AC1EA3" w:rsidRPr="001C0C19" w:rsidRDefault="00AC1EA3" w:rsidP="00261520">
      <w:pPr>
        <w:pStyle w:val="Gebuehren"/>
        <w:rPr>
          <w:szCs w:val="24"/>
        </w:rPr>
      </w:pPr>
      <w:r w:rsidRPr="00C71392">
        <w:rPr>
          <w:szCs w:val="24"/>
        </w:rPr>
        <w:t>Summe Auslagen</w:t>
      </w:r>
      <w:r w:rsidRPr="00C71392">
        <w:rPr>
          <w:szCs w:val="24"/>
        </w:rPr>
        <w:tab/>
      </w:r>
      <w:r w:rsidR="00C71392" w:rsidRPr="00C71392">
        <w:rPr>
          <w:szCs w:val="24"/>
        </w:rPr>
        <w:t>3</w:t>
      </w:r>
      <w:r w:rsidR="00B90999" w:rsidRPr="00C71392">
        <w:rPr>
          <w:szCs w:val="24"/>
        </w:rPr>
        <w:t>,</w:t>
      </w:r>
      <w:r w:rsidR="00C71392" w:rsidRPr="00C71392">
        <w:rPr>
          <w:szCs w:val="24"/>
        </w:rPr>
        <w:t>45</w:t>
      </w:r>
      <w:r w:rsidRPr="00C71392">
        <w:rPr>
          <w:szCs w:val="24"/>
        </w:rPr>
        <w:t xml:space="preserve"> €</w:t>
      </w:r>
    </w:p>
    <w:p w14:paraId="10F18EBA" w14:textId="262B6D98" w:rsidR="00AC1EA3" w:rsidRPr="001C0C19" w:rsidRDefault="00AC1EA3" w:rsidP="006634A3">
      <w:pPr>
        <w:pStyle w:val="Gebuehren"/>
        <w:rPr>
          <w:b/>
        </w:rPr>
      </w:pPr>
      <w:r w:rsidRPr="001C0C19">
        <w:rPr>
          <w:b/>
          <w:u w:val="single"/>
        </w:rPr>
        <w:t>Gesamt</w:t>
      </w:r>
      <w:r w:rsidR="00381FAC" w:rsidRPr="001C0C19">
        <w:rPr>
          <w:b/>
          <w:u w:val="single"/>
        </w:rPr>
        <w:t>summe</w:t>
      </w:r>
      <w:r w:rsidR="00190685" w:rsidRPr="001C0C19">
        <w:rPr>
          <w:b/>
          <w:u w:val="single"/>
        </w:rPr>
        <w:t xml:space="preserve"> Kosten</w:t>
      </w:r>
      <w:r w:rsidR="00381FAC" w:rsidRPr="001C0C19">
        <w:rPr>
          <w:b/>
        </w:rPr>
        <w:t>:</w:t>
      </w:r>
      <w:r w:rsidRPr="001C0C19">
        <w:rPr>
          <w:b/>
        </w:rPr>
        <w:tab/>
      </w:r>
      <w:r w:rsidR="00700BBC" w:rsidRPr="00700BBC">
        <w:rPr>
          <w:b/>
        </w:rPr>
        <w:t>57</w:t>
      </w:r>
      <w:r w:rsidRPr="00700BBC">
        <w:rPr>
          <w:b/>
        </w:rPr>
        <w:t>.</w:t>
      </w:r>
      <w:r w:rsidR="00700BBC" w:rsidRPr="00700BBC">
        <w:rPr>
          <w:b/>
        </w:rPr>
        <w:t>478</w:t>
      </w:r>
      <w:r w:rsidRPr="00700BBC">
        <w:rPr>
          <w:b/>
        </w:rPr>
        <w:t>,</w:t>
      </w:r>
      <w:r w:rsidR="00700BBC" w:rsidRPr="00700BBC">
        <w:rPr>
          <w:b/>
        </w:rPr>
        <w:t>45</w:t>
      </w:r>
      <w:r w:rsidR="00BE5098" w:rsidRPr="001C0C19">
        <w:rPr>
          <w:b/>
        </w:rPr>
        <w:t xml:space="preserve"> </w:t>
      </w:r>
      <w:r w:rsidRPr="001C0C19">
        <w:rPr>
          <w:b/>
        </w:rPr>
        <w:t>€</w:t>
      </w:r>
    </w:p>
    <w:p w14:paraId="1DFD3543" w14:textId="77777777" w:rsidR="00241DDE" w:rsidRPr="001C0C19" w:rsidRDefault="00241DDE" w:rsidP="00C353E4">
      <w:pPr>
        <w:pStyle w:val="StandardEinger1"/>
      </w:pPr>
      <w:r w:rsidRPr="001C0C19">
        <w:lastRenderedPageBreak/>
        <w:t>Die festgesetzten Kosten sind entsprechend der als Anlage beigefügten Kosten</w:t>
      </w:r>
      <w:r w:rsidR="007332B9" w:rsidRPr="001C0C19">
        <w:softHyphen/>
      </w:r>
      <w:r w:rsidRPr="001C0C19">
        <w:t>note innerhalb von einem Monat nach Erhalt dieses Bescheides einzuzahlen. Die Kostennote ist Bestandteil dieses Bescheides.</w:t>
      </w:r>
    </w:p>
    <w:p w14:paraId="15F10DF4" w14:textId="77777777" w:rsidR="00E24F96" w:rsidRPr="001C0C19" w:rsidRDefault="00E24F96" w:rsidP="00E762EE">
      <w:pPr>
        <w:pStyle w:val="berschrift1"/>
      </w:pPr>
      <w:bookmarkStart w:id="159" w:name="_Toc390255222"/>
      <w:bookmarkStart w:id="160" w:name="_Toc370720642"/>
      <w:bookmarkStart w:id="161" w:name="_Toc511291936"/>
      <w:bookmarkStart w:id="162" w:name="_Toc88638656"/>
      <w:bookmarkStart w:id="163" w:name="_Toc193452423"/>
      <w:r w:rsidRPr="001C0C19">
        <w:t>Rechtsgrundlagen</w:t>
      </w:r>
      <w:bookmarkEnd w:id="159"/>
      <w:bookmarkEnd w:id="160"/>
      <w:bookmarkEnd w:id="161"/>
      <w:bookmarkEnd w:id="162"/>
      <w:bookmarkEnd w:id="163"/>
    </w:p>
    <w:p w14:paraId="32AB79E3" w14:textId="77777777" w:rsidR="00C15566" w:rsidRPr="001C0C19" w:rsidRDefault="00C15566" w:rsidP="00C15566">
      <w:pPr>
        <w:pStyle w:val="StandardEinger1"/>
      </w:pPr>
      <w:r w:rsidRPr="001C0C19">
        <w:t>Insbesondere:</w:t>
      </w:r>
    </w:p>
    <w:p w14:paraId="4DC252E5" w14:textId="77777777" w:rsidR="00D2624C" w:rsidRPr="0052126A" w:rsidRDefault="00D2624C" w:rsidP="00D2624C">
      <w:pPr>
        <w:pStyle w:val="Rechtsgrundlagen"/>
      </w:pPr>
      <w:bookmarkStart w:id="164" w:name="_Toc370720643"/>
      <w:bookmarkStart w:id="165" w:name="_Toc511291937"/>
      <w:bookmarkStart w:id="166" w:name="_Toc88638657"/>
      <w:r w:rsidRPr="0052126A">
        <w:t>Gesetz zum Schutz vor schädlichen Umwelteinwirkungen durch Luftverunreinigungen, Geräusche, Erschütterungen und ähnliche Vorgänge (Bundes-Immissionsschutzgesetz – BImSchG), in der Fassung der Bekanntmachung vom 17. Mai 2013 (BGBl. I S. 1274; 2021 I S. 123), zuletzt geändert durch Artikel 1 des Gesetzes vom 3. Juli 2024 (BGBl. 2024 I Nr. 225);</w:t>
      </w:r>
    </w:p>
    <w:p w14:paraId="32F30BBC" w14:textId="77777777" w:rsidR="00D2624C" w:rsidRPr="0052126A" w:rsidRDefault="00D2624C" w:rsidP="00D2624C">
      <w:pPr>
        <w:pStyle w:val="Rechtsgrundlagen"/>
      </w:pPr>
      <w:r w:rsidRPr="0052126A">
        <w:t>Vierte Verordnung zur Durchführung des Bundes-Immissionsschutzgesetzes (Verordnung über genehmigungsbedürftige Anlagen – 4. BImSchV) in der Fassung der Bekanntmachung vom 31. Mai 2017 (BGBl. I S. 1440), zuletzt geändert durch Artikel 1 der Verordnung vom 12. November 2024 (BGBl. 2024 I Nr. 355);</w:t>
      </w:r>
    </w:p>
    <w:p w14:paraId="3115FE65" w14:textId="77777777" w:rsidR="00D2624C" w:rsidRPr="0052126A" w:rsidRDefault="00D2624C" w:rsidP="00D2624C">
      <w:pPr>
        <w:pStyle w:val="Rechtsgrundlagen"/>
      </w:pPr>
      <w:r w:rsidRPr="0052126A">
        <w:t>Neunte Verordnung zur Durchführung des Bundes-Immissionsschutzgesetzes (Verordnung über das Genehmigungsverfahren – 9. BImSchV) in der Fassung der Bekanntmachung vom 29. Mai 1992 (BGBl. I S. 1001), zuletzt geändert durch Artikel 4 des Gesetzes vom 3. Juli 2024 (BGBl. 2024 I Nr. 225);</w:t>
      </w:r>
    </w:p>
    <w:p w14:paraId="33CD2D07" w14:textId="77777777" w:rsidR="00D2624C" w:rsidRPr="0052126A" w:rsidRDefault="00D2624C" w:rsidP="00D2624C">
      <w:pPr>
        <w:pStyle w:val="Rechtsgrundlagen"/>
      </w:pPr>
      <w:r w:rsidRPr="0052126A">
        <w:t>Sechste Allgemeine Verwaltungsvorschrift zum Bundes-Immissionsschutzgesetz (Technische Anleitung zum Schutz gegen Lärm – TA Lärm) vom 26. August 1998 (GMBl. Nr. 26/1998, S. 503), zuletzt geändert durch Änderungsverwaltungsvorschrift vom 1. Juni 2017 (BAnz AT 8. Juni 2017 B5);</w:t>
      </w:r>
    </w:p>
    <w:p w14:paraId="61453231" w14:textId="77777777" w:rsidR="00D2624C" w:rsidRPr="0052126A" w:rsidRDefault="00D2624C" w:rsidP="00D2624C">
      <w:pPr>
        <w:pStyle w:val="Rechtsgrundlagen"/>
      </w:pPr>
      <w:r w:rsidRPr="0052126A">
        <w:t>Allgemeine Verwaltungsvorschrift zum Schutz gegen Baulärm – Geräusch</w:t>
      </w:r>
      <w:r w:rsidRPr="0052126A">
        <w:softHyphen/>
        <w:t>immissionen (AVV Baulärm) vom 19. August 1970 (Beilage zum Bundesanzeiger Nummer 160);</w:t>
      </w:r>
    </w:p>
    <w:p w14:paraId="36A37B09" w14:textId="77777777" w:rsidR="00D2624C" w:rsidRPr="0052126A" w:rsidRDefault="00D2624C" w:rsidP="00D2624C">
      <w:pPr>
        <w:pStyle w:val="Rechtsgrundlagen"/>
      </w:pPr>
      <w:r w:rsidRPr="0052126A">
        <w:t>Landesverordnung über die zuständigen Behörden nach immissionsschutz</w:t>
      </w:r>
      <w:r w:rsidRPr="0052126A">
        <w:softHyphen/>
        <w:t>rechtlichen sowie sonstigen technischen und medienübergreifenden Vorschriften des Umweltschutzes (ImSchV-ZustVO) vom 20. Oktober 2008 (GVOBl. Schl.-H. S. 540), zuletzt geändert durch Artikel 65 Landesverordnung vom 27. Oktober 2023 (GVOBl. Schl.-H. S. 514);</w:t>
      </w:r>
    </w:p>
    <w:p w14:paraId="38B3DE10" w14:textId="77777777" w:rsidR="00D2624C" w:rsidRPr="0052126A" w:rsidRDefault="00D2624C" w:rsidP="00D2624C">
      <w:pPr>
        <w:pStyle w:val="Rechtsgrundlagen"/>
      </w:pPr>
      <w:r w:rsidRPr="0052126A">
        <w:t>Gesetz über die Umweltverträglichkeitsprüfung (UVP-Gesetz – UVPG), in der Fassung der Bekanntmachung vom 18. März 2021 (BGBl. I S. 540), zuletzt geändert durch Artikel 10 des Gesetzes vom 23. Oktober 2024 (BGBl. 2024 I Nr. 323);</w:t>
      </w:r>
    </w:p>
    <w:p w14:paraId="675AE4D3" w14:textId="77777777" w:rsidR="00D2624C" w:rsidRPr="0052126A" w:rsidRDefault="00D2624C" w:rsidP="00D2624C">
      <w:pPr>
        <w:pStyle w:val="Rechtsgrundlagen"/>
      </w:pPr>
      <w:r w:rsidRPr="0052126A">
        <w:t>Baugesetzbuch (BauGB) in der Fassung der Bekanntmachung vom 3. November 2017 (BGBl. I S. 3634), zuletzt geändert durch Artikel 3 des Gesetzes vom 20. Dezember 2023 (BGBl. 2023 I Nr. 394);</w:t>
      </w:r>
    </w:p>
    <w:p w14:paraId="25096AC4" w14:textId="77777777" w:rsidR="00D2624C" w:rsidRPr="0052126A" w:rsidRDefault="00D2624C" w:rsidP="00D2624C">
      <w:pPr>
        <w:pStyle w:val="Rechtsgrundlagen"/>
      </w:pPr>
      <w:r w:rsidRPr="0052126A">
        <w:t>Landesbauordnung für das Land Schleswig-Holstein (LBO) in der Fassung der Bekanntmachung vom 5. Juli 2024 (GVOBl. Schl.-H. S. 504);</w:t>
      </w:r>
    </w:p>
    <w:p w14:paraId="75519B32" w14:textId="77777777" w:rsidR="00D2624C" w:rsidRPr="0052126A" w:rsidRDefault="00D2624C" w:rsidP="00D2624C">
      <w:pPr>
        <w:pStyle w:val="Rechtsgrundlagen"/>
      </w:pPr>
      <w:r w:rsidRPr="0052126A">
        <w:lastRenderedPageBreak/>
        <w:t>Verordnung über die bauliche Nutzung der Grundstücke (Baunutzungsverordnung – BauNVO) in der Fassung der Bekanntmachung vom 21. November 2017 (BGBl. I S. 3786), zuletzt geändert durch Artikel 2 des Gesetzes vom 3. Juli 2023 (BGBl. 2023 I Nr. 176);</w:t>
      </w:r>
    </w:p>
    <w:p w14:paraId="56BBBDA1" w14:textId="77777777" w:rsidR="00D2624C" w:rsidRPr="0052126A" w:rsidRDefault="00D2624C" w:rsidP="00D2624C">
      <w:pPr>
        <w:pStyle w:val="Rechtsgrundlagen"/>
      </w:pPr>
      <w:r w:rsidRPr="0052126A">
        <w:t>Gesetz zum Schutz der Denkmale (Denkmalschutzgesetz – DSchG) in der Fassung der Bekanntmachung vom 30. Dezember 2014 (GVOBl. Schl.-H. 2015, S. 2), zuletzt geändert durch Artikel 5 des Gesetzes vom 1. September 2020 (GVOBl. Schl.-H. S. 508);</w:t>
      </w:r>
    </w:p>
    <w:p w14:paraId="7B66BC0D" w14:textId="77777777" w:rsidR="00D2624C" w:rsidRPr="0052126A" w:rsidRDefault="00D2624C" w:rsidP="00D2624C">
      <w:pPr>
        <w:pStyle w:val="Rechtsgrundlagen"/>
      </w:pPr>
      <w:r w:rsidRPr="0052126A">
        <w:t>Gesetz zur Förderung der Kreislaufwirtschaft und Sicherung der umweltverträglichen Bewirtschaftung von Abfällen (Kreislaufwirtschaftsgesetz – KrWG) vom 24. Februar 2012 (BGBl. I S. 212), zuletzt geändert durch Artikel 5 des Gesetzes vom 2. März 2023 (BGBl. 2023 I Nr. 56);</w:t>
      </w:r>
    </w:p>
    <w:p w14:paraId="2F493483" w14:textId="77777777" w:rsidR="00D2624C" w:rsidRPr="0052126A" w:rsidRDefault="00D2624C" w:rsidP="00D2624C">
      <w:pPr>
        <w:pStyle w:val="Rechtsgrundlagen"/>
      </w:pPr>
      <w:r w:rsidRPr="0052126A">
        <w:t>Abfallwirtschaftsgesetz für das Land Schleswig-Holstein (Landesabfallwirtschaftsgesetz – LAbfWG) in der Fassung vom 18. Januar 1999 (GVOBl. Schl.-H. S. 26), zuletzt geändert durch Artikel 3 Nr. 1 des Gesetzes vom 6. Dezember 2022 (GVOBl. Schl.-H. S. 1002);</w:t>
      </w:r>
    </w:p>
    <w:p w14:paraId="26704DBF" w14:textId="77777777" w:rsidR="00D2624C" w:rsidRPr="0052126A" w:rsidRDefault="00D2624C" w:rsidP="00D2624C">
      <w:pPr>
        <w:pStyle w:val="Rechtsgrundlagen"/>
      </w:pPr>
      <w:r w:rsidRPr="0052126A">
        <w:t>Gesetz über Naturschutz und Landschaftspflege (Bundesnaturschutzgesetz – BNatSchG) in der Fassung der Bekanntmachung vom 29. Juli 2009 (BGBl. I S. 2542), zuletzt geändert durch Artikel 48 des Gesetzes vom 23. Oktober 2024 (BGBl. 2024 I Nr. 323);</w:t>
      </w:r>
    </w:p>
    <w:p w14:paraId="3D636F27" w14:textId="77777777" w:rsidR="00D2624C" w:rsidRPr="0052126A" w:rsidRDefault="00D2624C" w:rsidP="00D2624C">
      <w:pPr>
        <w:pStyle w:val="Rechtsgrundlagen"/>
      </w:pPr>
      <w:r w:rsidRPr="0052126A">
        <w:t>Gesetz zum Schutz der Natur (Landesnaturschutzgesetz – LNatSchG) vom 24. Februar 2010 (GVOBl. Schl.-H. S. 301 ber. S. 486), zuletzt geändert durch Artikel 3 des Gesetzes vom 30. September 2024 (GVOBl. Schl.-H. S. 734);</w:t>
      </w:r>
    </w:p>
    <w:p w14:paraId="2AAC120C" w14:textId="77777777" w:rsidR="00D2624C" w:rsidRPr="0052126A" w:rsidRDefault="00D2624C" w:rsidP="00D2624C">
      <w:pPr>
        <w:pStyle w:val="Rechtsgrundlagen"/>
      </w:pPr>
      <w:r w:rsidRPr="0052126A">
        <w:t>Gesetz zur Ordnung des Wasserhaushalts (Wasserhaushaltsgesetz – WHG), in der Fassung der Bekanntmachung vom 31. Juli 2009 (BGBl. I S. 2585), zuletzt geändert durch Artikel 7 des Gesetzes vom 22. Dezember 2023 (BGBl. 2023 I Nr. 409);</w:t>
      </w:r>
    </w:p>
    <w:p w14:paraId="263D18E6" w14:textId="77777777" w:rsidR="00D2624C" w:rsidRPr="0052126A" w:rsidRDefault="00D2624C" w:rsidP="00D2624C">
      <w:pPr>
        <w:pStyle w:val="Rechtsgrundlagen"/>
      </w:pPr>
      <w:r w:rsidRPr="0052126A">
        <w:t>Landeswassergesetz des Landes Schleswig-Holstein (LWG) vom 13. November 2019 (GVOBl. Schl.-H. S. 425, 426), zuletzt geändert durch Artikel 3 Nr. 3 des Gesetzes vom 6. Dezember 2022 (GVOBl. Schl.-H. S. 1002);</w:t>
      </w:r>
    </w:p>
    <w:p w14:paraId="10F0EE6C" w14:textId="77777777" w:rsidR="00D2624C" w:rsidRPr="0052126A" w:rsidRDefault="00D2624C" w:rsidP="00D2624C">
      <w:pPr>
        <w:pStyle w:val="Rechtsgrundlagen"/>
      </w:pPr>
      <w:r w:rsidRPr="0052126A">
        <w:t>Verordnung über Anlagen zum Umgang mit wassergefährdenden Stoffen (AwSV) vom 18. April 2017 (BGBl. I S. 905), zuletzt geändert durch Artikel 256 der Verordnung vom 19. Juni 2020 (BGBl. I S. 1328);</w:t>
      </w:r>
    </w:p>
    <w:p w14:paraId="05F767ED" w14:textId="77777777" w:rsidR="00D2624C" w:rsidRPr="0052126A" w:rsidRDefault="00D2624C" w:rsidP="00D2624C">
      <w:pPr>
        <w:pStyle w:val="Rechtsgrundlagen"/>
      </w:pPr>
      <w:r w:rsidRPr="0052126A">
        <w:t>Gesetz über die Durchführung von Maßnahmen des Arbeitsschutzes zur Verbesserung der Sicherheit und des Gesundheitsschutzes der Beschäftigten bei der Arbeit (Arbeitsschutzgesetz – ArbSchG) vom 7. August 1996 (BGBl. I S. 1246), zuletzt geändert durch Artikel 32 des Gesetzes vom 15. Juli 2024 (BGBl. 2024 I Nr. 236);</w:t>
      </w:r>
    </w:p>
    <w:p w14:paraId="7F5A9588" w14:textId="77777777" w:rsidR="00D2624C" w:rsidRPr="0052126A" w:rsidRDefault="00D2624C" w:rsidP="00D2624C">
      <w:pPr>
        <w:pStyle w:val="Rechtsgrundlagen"/>
      </w:pPr>
      <w:r w:rsidRPr="0052126A">
        <w:t>Verordnung über Arbeitsstätten (Arbeitsstättenverordnung – ArbStättV) vom 12. August 2004 (BGBl. I S. 2179), zuletzt geändert durch Artikel 10 des Gesetzes vom 27. März 2024 (BGBl. I S. 109);</w:t>
      </w:r>
    </w:p>
    <w:p w14:paraId="51278993" w14:textId="77777777" w:rsidR="00D2624C" w:rsidRPr="0052126A" w:rsidRDefault="00D2624C" w:rsidP="00D2624C">
      <w:pPr>
        <w:pStyle w:val="Rechtsgrundlagen"/>
      </w:pPr>
      <w:r w:rsidRPr="0052126A">
        <w:lastRenderedPageBreak/>
        <w:t>Verordnung über Sicherheit und Gesundheitsschutz bei der Verwendung von Arbeitsmitteln (Betriebssicherheitsverordnung – BetrSichV) vom 3. Februar 2015 (BGBl. I S. 49), zuletzt geändert durch Artikel 7 des Gesetzes vom 27. Juli 2021 (BGBl. I S. 3146);</w:t>
      </w:r>
    </w:p>
    <w:p w14:paraId="74D5C050" w14:textId="77777777" w:rsidR="00D2624C" w:rsidRPr="0052126A" w:rsidRDefault="00D2624C" w:rsidP="00D2624C">
      <w:pPr>
        <w:pStyle w:val="Rechtsgrundlagen"/>
      </w:pPr>
      <w:r w:rsidRPr="0052126A">
        <w:t>Straßen- und Wegegesetz des Landes Schleswig-Holstein (StrWG) in der Fassung der Bekanntmachung vom 25. November 2003 (GVOBl. Schl.-H. S. 631), zuletzt geändert durch Gesetz vom 18. Oktober 2024 (GVOBl. Schl.-H. S. 749);</w:t>
      </w:r>
    </w:p>
    <w:p w14:paraId="473FBD31" w14:textId="77777777" w:rsidR="00D2624C" w:rsidRPr="009E3547" w:rsidRDefault="00D2624C" w:rsidP="00D2624C">
      <w:pPr>
        <w:pStyle w:val="Rechtsgrundlagen"/>
      </w:pPr>
      <w:r w:rsidRPr="009E3547">
        <w:t xml:space="preserve">Luftverkehrsgesetz (LuftVG) in der Fassung der Bekanntmachung vom 10. Mai 2007 (BGBl. I S. 698), zuletzt geändert durch Artikel </w:t>
      </w:r>
      <w:r>
        <w:t>6</w:t>
      </w:r>
      <w:r w:rsidRPr="009E3547">
        <w:t xml:space="preserve"> des Gesetzes vom 2</w:t>
      </w:r>
      <w:r>
        <w:t>2</w:t>
      </w:r>
      <w:r w:rsidRPr="009E3547">
        <w:t xml:space="preserve">. </w:t>
      </w:r>
      <w:r>
        <w:t>Dezember</w:t>
      </w:r>
      <w:r w:rsidRPr="009E3547">
        <w:t xml:space="preserve"> 2023 (BGBl. 2023 I Nr. </w:t>
      </w:r>
      <w:r>
        <w:t>409</w:t>
      </w:r>
      <w:r w:rsidRPr="009E3547">
        <w:t>);</w:t>
      </w:r>
    </w:p>
    <w:p w14:paraId="7349CBA7" w14:textId="77777777" w:rsidR="00D2624C" w:rsidRPr="0052126A" w:rsidRDefault="00D2624C" w:rsidP="00D2624C">
      <w:pPr>
        <w:pStyle w:val="Rechtsgrundlagen"/>
      </w:pPr>
      <w:r w:rsidRPr="009E3547">
        <w:t>Allgemeine Verwaltungsvorschrift zur Kennzeichnung von Luftfahrthindernissen vom 24. April 2020 (BAnz AT 30. April</w:t>
      </w:r>
      <w:r>
        <w:t xml:space="preserve"> </w:t>
      </w:r>
      <w:r w:rsidRPr="009E3547">
        <w:t>2020 B4);</w:t>
      </w:r>
    </w:p>
    <w:p w14:paraId="7116B11D" w14:textId="77777777" w:rsidR="00D2624C" w:rsidRPr="0052126A" w:rsidRDefault="00D2624C" w:rsidP="00D2624C">
      <w:pPr>
        <w:pStyle w:val="Rechtsgrundlagen"/>
      </w:pPr>
      <w:r w:rsidRPr="0052126A">
        <w:t>Verwaltungsverfahrensgesetz (VwVfG) in der Fassung der Bekanntmachung vom 23. Januar 2003 (BGBl. I S. 102), zuletzt geändert durch Artikel 2 des Gesetzes vom 15. Juli 2024 (BGBl. 2024 I Nr. 236);</w:t>
      </w:r>
    </w:p>
    <w:p w14:paraId="0E9591A9" w14:textId="77777777" w:rsidR="00D2624C" w:rsidRPr="007E5975" w:rsidRDefault="00D2624C" w:rsidP="00D2624C">
      <w:pPr>
        <w:pStyle w:val="Rechtsgrundlagen"/>
      </w:pPr>
      <w:r w:rsidRPr="007E5975">
        <w:t>Verwaltungskostengesetz des Landes Schleswig-Holstein vom 17. Januar 1974 (GVOBl. Schl.-H. S. 37), zuletzt geändert durch Artikel 64 der Landesverordnung vom 27. Oktober 2023 (GVOBl. Schl.-H. S. 514);</w:t>
      </w:r>
    </w:p>
    <w:p w14:paraId="1B01B812" w14:textId="77777777" w:rsidR="00D2624C" w:rsidRPr="0052126A" w:rsidRDefault="00D2624C" w:rsidP="00D2624C">
      <w:pPr>
        <w:pStyle w:val="Rechtsgrundlagen"/>
      </w:pPr>
      <w:r w:rsidRPr="007E5975">
        <w:t>Landesverordnung über Verwaltungsgebühren (Verwaltungsgebührenverordnung – VerwGebVO) vom 26. September 2018 (GVOBl. Schl.-H. S. 476), zuletzt geändert durch Artikel 1 der Landesverordnung vom 12. März 2024 (GVOBl. Schl.-H. S. 333)</w:t>
      </w:r>
      <w:r w:rsidRPr="0052126A">
        <w:t>.</w:t>
      </w:r>
    </w:p>
    <w:p w14:paraId="22D1DA2E" w14:textId="77777777" w:rsidR="00241DDE" w:rsidRPr="001C0C19" w:rsidRDefault="00241DDE" w:rsidP="0024064C">
      <w:pPr>
        <w:pStyle w:val="berschrift1"/>
        <w:pageBreakBefore/>
      </w:pPr>
      <w:bookmarkStart w:id="167" w:name="_Toc193452424"/>
      <w:r w:rsidRPr="001C0C19">
        <w:lastRenderedPageBreak/>
        <w:t>Rechtsbehelfsbelehrung</w:t>
      </w:r>
      <w:bookmarkEnd w:id="164"/>
      <w:bookmarkEnd w:id="165"/>
      <w:bookmarkEnd w:id="166"/>
      <w:bookmarkEnd w:id="167"/>
    </w:p>
    <w:p w14:paraId="7BA3C551" w14:textId="77777777" w:rsidR="00E73BD9" w:rsidRPr="00D2624C" w:rsidRDefault="00E73BD9" w:rsidP="00E73BD9">
      <w:pPr>
        <w:pStyle w:val="StandardEinger1"/>
      </w:pPr>
      <w:r w:rsidRPr="00D2624C">
        <w:t>Gegen diesen Bescheid kann innerhalb eines Monats nach Bekanntgabe Widerspruch erhoben werden. Der Widerspruch ist beim</w:t>
      </w:r>
    </w:p>
    <w:p w14:paraId="54D5C1D1" w14:textId="451E00D3" w:rsidR="00E73BD9" w:rsidRPr="00D2624C" w:rsidRDefault="00E73BD9" w:rsidP="00320639">
      <w:pPr>
        <w:pStyle w:val="Standardmittig"/>
      </w:pPr>
      <w:r w:rsidRPr="00D2624C">
        <w:t>Landesamt für Umwelt</w:t>
      </w:r>
      <w:r w:rsidRPr="00D2624C">
        <w:br/>
        <w:t xml:space="preserve">Dezernat </w:t>
      </w:r>
      <w:r w:rsidR="00D2624C" w:rsidRPr="00D2624C">
        <w:t>20</w:t>
      </w:r>
      <w:r w:rsidRPr="00D2624C">
        <w:br/>
        <w:t>Hamburger Chaussee 25</w:t>
      </w:r>
      <w:r w:rsidRPr="00D2624C">
        <w:br/>
        <w:t>24220 Flintbek</w:t>
      </w:r>
    </w:p>
    <w:p w14:paraId="27793F7A" w14:textId="77777777" w:rsidR="00E73BD9" w:rsidRPr="00D2624C" w:rsidRDefault="00E73BD9" w:rsidP="00E73BD9">
      <w:pPr>
        <w:pStyle w:val="StandardEinger1"/>
      </w:pPr>
      <w:r w:rsidRPr="00D2624C">
        <w:t>zu erheben</w:t>
      </w:r>
      <w:r w:rsidR="00B263AD" w:rsidRPr="00D2624C">
        <w:t>. Der Widerspruch eines Dritten ist</w:t>
      </w:r>
      <w:r w:rsidRPr="00D2624C">
        <w:t xml:space="preserve"> binnen eines Monats nach seiner Erhebung zu begründen.</w:t>
      </w:r>
    </w:p>
    <w:p w14:paraId="7184E8E9" w14:textId="77777777" w:rsidR="00E73BD9" w:rsidRPr="00D2624C" w:rsidRDefault="00E73BD9" w:rsidP="00E73BD9">
      <w:pPr>
        <w:pStyle w:val="StandardEinger1"/>
      </w:pPr>
      <w:r w:rsidRPr="00D2624C">
        <w:t>Widerspruch und Anfechtungsklage eines Dritten gegen diesen Bescheid haben gemäß § 63 Absatz 1 Satz 1 BImSchG keine aufschiebende Wirkung. Der Antrag auf Anordnung der aufschiebenden Wirkung des Widerspruchs oder der Anfechtungsklage gegen diesen Bescheid nach § 80 Absatz 5 Satz 1 der Verwaltungsgerichtsordnung (VwGO) kann gemäß § 63 Absatz 2 Satz 1 BImSchG nur innerhalb eines Monats nach der Zustellung des Bescheids gestellt und begründet werden.</w:t>
      </w:r>
    </w:p>
    <w:p w14:paraId="12E81853" w14:textId="77777777" w:rsidR="00E73BD9" w:rsidRPr="001C0C19" w:rsidRDefault="00E73BD9" w:rsidP="00E73BD9">
      <w:pPr>
        <w:pStyle w:val="StandardEinger1"/>
      </w:pPr>
      <w:r w:rsidRPr="00D2624C">
        <w:t>Ein Antrag auf Anordnung der aufschiebenden Wirkung ist beim Schleswig-Holsteinischen Oberverwaltungsgericht, Brockdorff-Rantzau-Str. 13, 24837 Schleswig zu stellen.</w:t>
      </w:r>
    </w:p>
    <w:p w14:paraId="6CF9EE5C" w14:textId="03B22169" w:rsidR="00241DDE" w:rsidRPr="001C0C19" w:rsidRDefault="003B2EF9" w:rsidP="00F6222C">
      <w:pPr>
        <w:pStyle w:val="FormatExtr"/>
        <w:spacing w:before="1480"/>
      </w:pPr>
      <w:r w:rsidRPr="00810233">
        <w:rPr>
          <w:i/>
          <w:color w:val="003399"/>
        </w:rPr>
        <w:t>&lt;Unterschrift, Name des oder der Unterzeichnenden und Dienstsiegel&gt;</w:t>
      </w:r>
    </w:p>
    <w:p w14:paraId="4B3A20D4" w14:textId="77777777" w:rsidR="00241DDE" w:rsidRPr="001C0C19" w:rsidRDefault="00241DDE" w:rsidP="00F6222C">
      <w:pPr>
        <w:pStyle w:val="FormatExtr"/>
        <w:spacing w:before="480"/>
        <w:rPr>
          <w:b/>
        </w:rPr>
      </w:pPr>
      <w:r w:rsidRPr="001C0C19">
        <w:rPr>
          <w:b/>
        </w:rPr>
        <w:t>Anlagen:</w:t>
      </w:r>
    </w:p>
    <w:p w14:paraId="100A43F4" w14:textId="0A3FFC82" w:rsidR="00241DDE" w:rsidRPr="001C0C19" w:rsidRDefault="00241DDE" w:rsidP="006443C8">
      <w:pPr>
        <w:spacing w:before="60"/>
      </w:pPr>
      <w:r w:rsidRPr="001C0C19">
        <w:t xml:space="preserve">Zweitausfertigung der </w:t>
      </w:r>
      <w:r w:rsidRPr="00AE157E">
        <w:t>Antragsunterlagen l</w:t>
      </w:r>
      <w:r w:rsidR="009B3808" w:rsidRPr="00AE157E">
        <w:t>aut</w:t>
      </w:r>
      <w:r w:rsidRPr="00AE157E">
        <w:t xml:space="preserve"> Auflage </w:t>
      </w:r>
      <w:r w:rsidR="00D2624C" w:rsidRPr="00AE157E">
        <w:t>2</w:t>
      </w:r>
      <w:r w:rsidR="00B14340" w:rsidRPr="00AE157E">
        <w:t>.1.1</w:t>
      </w:r>
    </w:p>
    <w:p w14:paraId="7560B663" w14:textId="77777777" w:rsidR="00241DDE" w:rsidRPr="001C0C19" w:rsidRDefault="00241DDE" w:rsidP="006443C8">
      <w:pPr>
        <w:spacing w:before="60"/>
      </w:pPr>
      <w:r w:rsidRPr="001C0C19">
        <w:t>Kostennote</w:t>
      </w:r>
    </w:p>
    <w:p w14:paraId="1A41DBBE" w14:textId="77777777" w:rsidR="00E7398D" w:rsidRPr="00AE157E" w:rsidRDefault="00241DDE" w:rsidP="006443C8">
      <w:pPr>
        <w:spacing w:before="60"/>
      </w:pPr>
      <w:r w:rsidRPr="00AE157E">
        <w:t xml:space="preserve">Formulare </w:t>
      </w:r>
      <w:r w:rsidR="00E462C4" w:rsidRPr="00AE157E">
        <w:t>des L</w:t>
      </w:r>
      <w:r w:rsidR="008D6323" w:rsidRPr="00AE157E">
        <w:t>fU</w:t>
      </w:r>
      <w:r w:rsidR="00E462C4" w:rsidRPr="00AE157E">
        <w:t xml:space="preserve">: </w:t>
      </w:r>
      <w:r w:rsidRPr="00AE157E">
        <w:t>Baubeginn, Fertigstellung, Inbetriebnahme, Betreiberwechsel</w:t>
      </w:r>
    </w:p>
    <w:p w14:paraId="6B97D187" w14:textId="11CD9604" w:rsidR="00E462C4" w:rsidRPr="001C0C19" w:rsidRDefault="004342FC" w:rsidP="006443C8">
      <w:pPr>
        <w:spacing w:before="60"/>
      </w:pPr>
      <w:r w:rsidRPr="00AE157E">
        <w:t>Formulare des Kreises</w:t>
      </w:r>
      <w:r w:rsidR="00E462C4" w:rsidRPr="00AE157E">
        <w:t xml:space="preserve"> </w:t>
      </w:r>
      <w:r w:rsidR="00AE157E" w:rsidRPr="00AE157E">
        <w:t>Nordfriesland</w:t>
      </w:r>
      <w:r w:rsidRPr="00AE157E">
        <w:t>:</w:t>
      </w:r>
      <w:r w:rsidR="006C22E7" w:rsidRPr="00AE157E">
        <w:t xml:space="preserve"> </w:t>
      </w:r>
      <w:r w:rsidR="00AE157E" w:rsidRPr="00AE157E">
        <w:t>Anzeige über den Baubeginn, Anzeige der beabsichtigten Aufnahme der Nutzung,</w:t>
      </w:r>
      <w:r w:rsidR="00AE157E">
        <w:t xml:space="preserve"> </w:t>
      </w:r>
    </w:p>
    <w:sectPr w:rsidR="00E462C4" w:rsidRPr="001C0C19" w:rsidSect="0021689A">
      <w:headerReference w:type="even" r:id="rId17"/>
      <w:headerReference w:type="default" r:id="rId18"/>
      <w:footerReference w:type="even" r:id="rId19"/>
      <w:footerReference w:type="default" r:id="rId20"/>
      <w:headerReference w:type="first" r:id="rId21"/>
      <w:footerReference w:type="first" r:id="rId22"/>
      <w:pgSz w:w="11906" w:h="16838" w:code="9"/>
      <w:pgMar w:top="1418" w:right="851" w:bottom="1247" w:left="1418"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AA7E8" w14:textId="77777777" w:rsidR="00B40B33" w:rsidRDefault="00B40B33" w:rsidP="00241DDE">
      <w:pPr>
        <w:spacing w:before="0" w:line="240" w:lineRule="auto"/>
      </w:pPr>
      <w:r>
        <w:separator/>
      </w:r>
    </w:p>
  </w:endnote>
  <w:endnote w:type="continuationSeparator" w:id="0">
    <w:p w14:paraId="0ACB922E" w14:textId="77777777" w:rsidR="00B40B33" w:rsidRDefault="00B40B33" w:rsidP="00241DD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panose1 w:val="020B0704020202020204"/>
    <w:charset w:val="00"/>
    <w:family w:val="roman"/>
    <w:notTrueType/>
    <w:pitch w:val="default"/>
  </w:font>
  <w:font w:name="DB Sans">
    <w:altName w:val="DB Sans"/>
    <w:panose1 w:val="00000000000000000000"/>
    <w:charset w:val="00"/>
    <w:family w:val="roman"/>
    <w:notTrueType/>
    <w:pitch w:val="default"/>
    <w:sig w:usb0="00000003" w:usb1="00000000" w:usb2="00000000" w:usb3="00000000" w:csb0="00000001" w:csb1="00000000"/>
  </w:font>
  <w:font w:name="CIDFont+F1">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29FA7" w14:textId="77777777" w:rsidR="003B2EF9" w:rsidRDefault="003B2EF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468D6" w14:textId="405F9FC7" w:rsidR="00B40B33" w:rsidRPr="007414A4" w:rsidRDefault="00E921AA" w:rsidP="0021015C">
    <w:pPr>
      <w:pStyle w:val="Fuzeile"/>
    </w:pPr>
    <w:r>
      <w:rPr>
        <w:rFonts w:eastAsia="Arial" w:cs="Arial"/>
        <w:sz w:val="16"/>
      </w:rPr>
      <w:pict w14:anchorId="14D0EF50">
        <v:rect id="_x0000_i1025" style="width:484.75pt;height:.6pt" o:hralign="center" o:hrstd="t" o:hrnoshade="t" o:hr="t" fillcolor="#a5a5a5" stroked="f"/>
      </w:pict>
    </w:r>
    <w:r w:rsidR="00B40B33">
      <w:t>Bescheid Az.</w:t>
    </w:r>
    <w:r w:rsidR="00B40B33" w:rsidRPr="007414A4">
      <w:t xml:space="preserve"> </w:t>
    </w:r>
    <w:r w:rsidR="00B40B33">
      <w:t>G40/</w:t>
    </w:r>
    <w:r w:rsidR="00B40B33" w:rsidRPr="00B40B33">
      <w:t>2024/094</w:t>
    </w:r>
    <w:r w:rsidR="00B40B33" w:rsidRPr="007414A4">
      <w:tab/>
    </w:r>
    <w:r w:rsidR="00B40B33">
      <w:tab/>
      <w:t xml:space="preserve">Seite </w:t>
    </w:r>
    <w:r w:rsidR="00B40B33" w:rsidRPr="00656ABB">
      <w:fldChar w:fldCharType="begin"/>
    </w:r>
    <w:r w:rsidR="00B40B33" w:rsidRPr="00656ABB">
      <w:instrText>PAGE   \* MERGEFORMAT</w:instrText>
    </w:r>
    <w:r w:rsidR="00B40B33" w:rsidRPr="00656ABB">
      <w:fldChar w:fldCharType="separate"/>
    </w:r>
    <w:r>
      <w:rPr>
        <w:noProof/>
      </w:rPr>
      <w:t>5</w:t>
    </w:r>
    <w:r w:rsidR="00B40B33" w:rsidRPr="00656ABB">
      <w:fldChar w:fldCharType="end"/>
    </w:r>
    <w:r w:rsidR="00B40B33">
      <w:t xml:space="preserve"> von </w:t>
    </w:r>
    <w:r w:rsidR="00B40B33">
      <w:rPr>
        <w:noProof/>
      </w:rPr>
      <w:fldChar w:fldCharType="begin"/>
    </w:r>
    <w:r w:rsidR="00B40B33">
      <w:rPr>
        <w:noProof/>
      </w:rPr>
      <w:instrText xml:space="preserve"> NUMPAGES   \* MERGEFORMAT </w:instrText>
    </w:r>
    <w:r w:rsidR="00B40B33">
      <w:rPr>
        <w:noProof/>
      </w:rPr>
      <w:fldChar w:fldCharType="separate"/>
    </w:r>
    <w:r>
      <w:rPr>
        <w:noProof/>
      </w:rPr>
      <w:t>60</w:t>
    </w:r>
    <w:r w:rsidR="00B40B33">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949E1" w14:textId="77777777" w:rsidR="00B40B33" w:rsidRPr="00801633" w:rsidRDefault="00E921AA" w:rsidP="00801633">
    <w:pPr>
      <w:tabs>
        <w:tab w:val="center" w:pos="4536"/>
        <w:tab w:val="right" w:pos="9072"/>
      </w:tabs>
      <w:spacing w:before="120" w:line="200" w:lineRule="atLeast"/>
      <w:rPr>
        <w:rFonts w:eastAsia="Arial" w:cs="Arial"/>
        <w:sz w:val="16"/>
      </w:rPr>
    </w:pPr>
    <w:r>
      <w:rPr>
        <w:rFonts w:eastAsia="Arial" w:cs="Arial"/>
        <w:sz w:val="16"/>
      </w:rPr>
      <w:pict w14:anchorId="1DC0B2A9">
        <v:rect id="_x0000_i1026" style="width:484.75pt;height:.6pt" o:hralign="center" o:hrstd="t" o:hrnoshade="t" o:hr="t" fillcolor="#a5a5a5" stroked="f"/>
      </w:pict>
    </w:r>
  </w:p>
  <w:p w14:paraId="2B1411B5" w14:textId="412590BE" w:rsidR="00B40B33" w:rsidRPr="00801633" w:rsidRDefault="00B40B33" w:rsidP="00397EFE">
    <w:pPr>
      <w:pStyle w:val="Fuzeile"/>
      <w:rPr>
        <w:rFonts w:eastAsia="Arial" w:cs="Arial"/>
        <w:sz w:val="16"/>
      </w:rPr>
    </w:pPr>
    <w:r w:rsidRPr="00397EFE">
      <w:t>Telefon: 0</w:t>
    </w:r>
    <w:r w:rsidRPr="001439FB">
      <w:rPr>
        <w:szCs w:val="18"/>
      </w:rPr>
      <w:fldChar w:fldCharType="begin"/>
    </w:r>
    <w:r w:rsidRPr="001439FB">
      <w:rPr>
        <w:szCs w:val="18"/>
      </w:rPr>
      <w:instrText xml:space="preserve"> IF Ort = "24937 Flensburg" "461-804-0" "</w:instrText>
    </w:r>
    <w:r w:rsidRPr="001439FB">
      <w:rPr>
        <w:szCs w:val="18"/>
      </w:rPr>
      <w:fldChar w:fldCharType="begin"/>
    </w:r>
    <w:r w:rsidRPr="001439FB">
      <w:rPr>
        <w:szCs w:val="18"/>
      </w:rPr>
      <w:instrText xml:space="preserve"> IF Ort = "25524 Itzehoe" "4821 66-0" "</w:instrText>
    </w:r>
    <w:r w:rsidRPr="001439FB">
      <w:rPr>
        <w:szCs w:val="18"/>
      </w:rPr>
      <w:fldChar w:fldCharType="begin"/>
    </w:r>
    <w:r w:rsidRPr="001439FB">
      <w:rPr>
        <w:szCs w:val="18"/>
      </w:rPr>
      <w:instrText xml:space="preserve"> IF Ort = "23566 Lübeck" "451 885-</w:instrText>
    </w:r>
    <w:r>
      <w:rPr>
        <w:szCs w:val="18"/>
      </w:rPr>
      <w:instrText>0</w:instrText>
    </w:r>
    <w:r w:rsidRPr="001439FB">
      <w:rPr>
        <w:szCs w:val="18"/>
      </w:rPr>
      <w:instrText xml:space="preserve">" "4347 704-0" </w:instrText>
    </w:r>
    <w:r w:rsidRPr="001439FB">
      <w:rPr>
        <w:szCs w:val="18"/>
      </w:rPr>
      <w:fldChar w:fldCharType="separate"/>
    </w:r>
    <w:r w:rsidRPr="001439FB">
      <w:rPr>
        <w:noProof/>
        <w:szCs w:val="18"/>
      </w:rPr>
      <w:instrText>4347 704-0</w:instrText>
    </w:r>
    <w:r w:rsidRPr="001439FB">
      <w:rPr>
        <w:szCs w:val="18"/>
      </w:rPr>
      <w:fldChar w:fldCharType="end"/>
    </w:r>
    <w:r w:rsidRPr="001439FB">
      <w:rPr>
        <w:szCs w:val="18"/>
      </w:rPr>
      <w:instrText xml:space="preserve">" </w:instrText>
    </w:r>
    <w:r w:rsidRPr="001439FB">
      <w:rPr>
        <w:szCs w:val="18"/>
      </w:rPr>
      <w:fldChar w:fldCharType="separate"/>
    </w:r>
    <w:r w:rsidRPr="001439FB">
      <w:rPr>
        <w:noProof/>
        <w:szCs w:val="18"/>
      </w:rPr>
      <w:instrText>4347 704-0</w:instrText>
    </w:r>
    <w:r w:rsidRPr="001439FB">
      <w:rPr>
        <w:szCs w:val="18"/>
      </w:rPr>
      <w:fldChar w:fldCharType="end"/>
    </w:r>
    <w:r w:rsidRPr="001439FB">
      <w:rPr>
        <w:szCs w:val="18"/>
      </w:rPr>
      <w:instrText xml:space="preserve">" \* MERGEFORMAT </w:instrText>
    </w:r>
    <w:r w:rsidRPr="001439FB">
      <w:rPr>
        <w:szCs w:val="18"/>
      </w:rPr>
      <w:fldChar w:fldCharType="separate"/>
    </w:r>
    <w:r w:rsidR="00E921AA" w:rsidRPr="001439FB">
      <w:rPr>
        <w:noProof/>
        <w:szCs w:val="18"/>
      </w:rPr>
      <w:t>461-804-0</w:t>
    </w:r>
    <w:r w:rsidRPr="001439FB">
      <w:rPr>
        <w:szCs w:val="18"/>
      </w:rPr>
      <w:fldChar w:fldCharType="end"/>
    </w:r>
    <w:r w:rsidRPr="001439FB">
      <w:rPr>
        <w:szCs w:val="18"/>
      </w:rPr>
      <w:t xml:space="preserve">  |  Fax: </w:t>
    </w:r>
    <w:r w:rsidRPr="00215925">
      <w:rPr>
        <w:rFonts w:eastAsia="Calibri" w:cs="Times New Roman"/>
      </w:rPr>
      <w:t>0</w:t>
    </w:r>
    <w:r w:rsidRPr="00215925">
      <w:rPr>
        <w:rFonts w:eastAsia="Calibri" w:cs="Times New Roman"/>
      </w:rPr>
      <w:fldChar w:fldCharType="begin"/>
    </w:r>
    <w:r w:rsidRPr="00215925">
      <w:rPr>
        <w:rFonts w:eastAsia="Calibri" w:cs="Times New Roman"/>
      </w:rPr>
      <w:instrText xml:space="preserve"> IF Ort = "24937 Flensburg" "461-804-240" "</w:instrText>
    </w:r>
    <w:r w:rsidRPr="00215925">
      <w:rPr>
        <w:rFonts w:eastAsia="Calibri" w:cs="Times New Roman"/>
      </w:rPr>
      <w:fldChar w:fldCharType="begin"/>
    </w:r>
    <w:r w:rsidRPr="00215925">
      <w:rPr>
        <w:rFonts w:eastAsia="Calibri" w:cs="Times New Roman"/>
      </w:rPr>
      <w:instrText xml:space="preserve"> IF Ort = "25524 Itzehoe" "4821 66-2223" "</w:instrText>
    </w:r>
    <w:r w:rsidRPr="00215925">
      <w:rPr>
        <w:rFonts w:eastAsia="Calibri" w:cs="Times New Roman"/>
      </w:rPr>
      <w:fldChar w:fldCharType="begin"/>
    </w:r>
    <w:r w:rsidRPr="00215925">
      <w:rPr>
        <w:rFonts w:eastAsia="Calibri" w:cs="Times New Roman"/>
      </w:rPr>
      <w:instrText xml:space="preserve"> IF Ort = "23566 Lübeck" "451 885-270" "4347 704-602" </w:instrText>
    </w:r>
    <w:r w:rsidRPr="00215925">
      <w:rPr>
        <w:rFonts w:eastAsia="Calibri" w:cs="Times New Roman"/>
      </w:rPr>
      <w:fldChar w:fldCharType="separate"/>
    </w:r>
    <w:r w:rsidRPr="00215925">
      <w:rPr>
        <w:rFonts w:eastAsia="Calibri" w:cs="Times New Roman"/>
        <w:noProof/>
      </w:rPr>
      <w:instrText>4347 704-602</w:instrText>
    </w:r>
    <w:r w:rsidRPr="00215925">
      <w:rPr>
        <w:rFonts w:eastAsia="Calibri" w:cs="Times New Roman"/>
      </w:rPr>
      <w:fldChar w:fldCharType="end"/>
    </w:r>
    <w:r w:rsidRPr="00215925">
      <w:rPr>
        <w:rFonts w:eastAsia="Calibri" w:cs="Times New Roman"/>
      </w:rPr>
      <w:instrText xml:space="preserve">" </w:instrText>
    </w:r>
    <w:r w:rsidRPr="00215925">
      <w:rPr>
        <w:rFonts w:eastAsia="Calibri" w:cs="Times New Roman"/>
      </w:rPr>
      <w:fldChar w:fldCharType="separate"/>
    </w:r>
    <w:r w:rsidRPr="00215925">
      <w:rPr>
        <w:rFonts w:eastAsia="Calibri" w:cs="Times New Roman"/>
        <w:noProof/>
      </w:rPr>
      <w:instrText>4347 704-602</w:instrText>
    </w:r>
    <w:r w:rsidRPr="00215925">
      <w:rPr>
        <w:rFonts w:eastAsia="Calibri" w:cs="Times New Roman"/>
      </w:rPr>
      <w:fldChar w:fldCharType="end"/>
    </w:r>
    <w:r w:rsidRPr="00215925">
      <w:rPr>
        <w:rFonts w:eastAsia="Calibri" w:cs="Times New Roman"/>
      </w:rPr>
      <w:instrText xml:space="preserve">" \* MERGEFORMAT </w:instrText>
    </w:r>
    <w:r w:rsidRPr="00215925">
      <w:rPr>
        <w:rFonts w:eastAsia="Calibri" w:cs="Times New Roman"/>
      </w:rPr>
      <w:fldChar w:fldCharType="separate"/>
    </w:r>
    <w:r w:rsidR="00E921AA" w:rsidRPr="00215925">
      <w:rPr>
        <w:rFonts w:eastAsia="Calibri" w:cs="Times New Roman"/>
        <w:noProof/>
      </w:rPr>
      <w:t>461-804-240</w:t>
    </w:r>
    <w:r w:rsidRPr="00215925">
      <w:rPr>
        <w:rFonts w:eastAsia="Calibri" w:cs="Times New Roman"/>
      </w:rPr>
      <w:fldChar w:fldCharType="end"/>
    </w:r>
    <w:r w:rsidRPr="001439FB">
      <w:rPr>
        <w:szCs w:val="18"/>
      </w:rPr>
      <w:t>| Internet</w:t>
    </w:r>
    <w:r w:rsidRPr="00397EFE">
      <w:t xml:space="preserve">: </w:t>
    </w:r>
    <w:r w:rsidRPr="00864E54">
      <w:rPr>
        <w:color w:val="000000"/>
      </w:rPr>
      <w:t>www.schleswig-holstein.de/LfU</w:t>
    </w:r>
    <w:r w:rsidRPr="00397EFE">
      <w:br/>
      <w:t xml:space="preserve">E-Mail: </w:t>
    </w:r>
    <w:r w:rsidRPr="00397EFE">
      <w:fldChar w:fldCharType="begin"/>
    </w:r>
    <w:r w:rsidRPr="00397EFE">
      <w:instrText xml:space="preserve"> IF Ort = "24937 Flensburg" "flensburg.poststelle" "</w:instrText>
    </w:r>
    <w:r w:rsidRPr="00397EFE">
      <w:fldChar w:fldCharType="begin"/>
    </w:r>
    <w:r w:rsidRPr="00397EFE">
      <w:instrText xml:space="preserve"> IF Ort = "25524 Itzehoe" "itzehoe.poststelle" "</w:instrText>
    </w:r>
    <w:r w:rsidRPr="00397EFE">
      <w:fldChar w:fldCharType="begin"/>
    </w:r>
    <w:r w:rsidRPr="00397EFE">
      <w:instrText xml:space="preserve"> IF Ort = "23566 Lübeck" "</w:instrText>
    </w:r>
    <w:r>
      <w:instrText>Luebeck.Poststelle" "poststelle.</w:instrText>
    </w:r>
    <w:r w:rsidRPr="00397EFE">
      <w:instrText xml:space="preserve">flintbek" </w:instrText>
    </w:r>
    <w:r w:rsidRPr="00397EFE">
      <w:fldChar w:fldCharType="separate"/>
    </w:r>
    <w:r>
      <w:rPr>
        <w:noProof/>
      </w:rPr>
      <w:instrText>poststelle.</w:instrText>
    </w:r>
    <w:r w:rsidRPr="00397EFE">
      <w:rPr>
        <w:noProof/>
      </w:rPr>
      <w:instrText>flintbek</w:instrText>
    </w:r>
    <w:r w:rsidRPr="00397EFE">
      <w:fldChar w:fldCharType="end"/>
    </w:r>
    <w:r w:rsidRPr="00397EFE">
      <w:instrText xml:space="preserve">" </w:instrText>
    </w:r>
    <w:r w:rsidRPr="00397EFE">
      <w:fldChar w:fldCharType="separate"/>
    </w:r>
    <w:r>
      <w:rPr>
        <w:noProof/>
      </w:rPr>
      <w:instrText>poststelle.</w:instrText>
    </w:r>
    <w:r w:rsidRPr="00397EFE">
      <w:rPr>
        <w:noProof/>
      </w:rPr>
      <w:instrText>flintbek</w:instrText>
    </w:r>
    <w:r w:rsidRPr="00397EFE">
      <w:fldChar w:fldCharType="end"/>
    </w:r>
    <w:r w:rsidRPr="00397EFE">
      <w:instrText xml:space="preserve">" \* MERGEFORMAT </w:instrText>
    </w:r>
    <w:r w:rsidRPr="00397EFE">
      <w:fldChar w:fldCharType="separate"/>
    </w:r>
    <w:r w:rsidR="00E921AA" w:rsidRPr="00397EFE">
      <w:rPr>
        <w:noProof/>
      </w:rPr>
      <w:t>flensburg.poststelle</w:t>
    </w:r>
    <w:r w:rsidRPr="00397EFE">
      <w:fldChar w:fldCharType="end"/>
    </w:r>
    <w:r w:rsidRPr="00397EFE">
      <w:t>@</w:t>
    </w:r>
    <w:r>
      <w:t>LfU</w:t>
    </w:r>
    <w:r w:rsidRPr="00397EFE">
      <w:t xml:space="preserve">.Landsh.de |  Zugang für verschlüsselte oder qualifiziert elektronisch signierte Dokumente über das besondere Behördenpostfach, </w:t>
    </w:r>
    <w:r w:rsidRPr="00BA07AC">
      <w:t>Empfänger: Landesamt für Umwelt Schleswig-Holstein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2E03E" w14:textId="77777777" w:rsidR="00B40B33" w:rsidRDefault="00B40B33" w:rsidP="00241DDE">
      <w:pPr>
        <w:spacing w:before="0" w:line="240" w:lineRule="auto"/>
      </w:pPr>
      <w:r>
        <w:separator/>
      </w:r>
    </w:p>
  </w:footnote>
  <w:footnote w:type="continuationSeparator" w:id="0">
    <w:p w14:paraId="29F1C1EE" w14:textId="77777777" w:rsidR="00B40B33" w:rsidRDefault="00B40B33" w:rsidP="00241DD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D6BE2" w14:textId="77777777" w:rsidR="003B2EF9" w:rsidRDefault="003B2EF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F8529" w14:textId="77777777" w:rsidR="003B2EF9" w:rsidRDefault="003B2EF9" w:rsidP="00D61CCA">
    <w:pPr>
      <w:pStyle w:val="Kopfzeile"/>
      <w:pBdr>
        <w:bottom w:val="single" w:sz="4" w:space="1" w:color="auto"/>
      </w:pBdr>
      <w:jc w:val="center"/>
    </w:pPr>
    <w:r>
      <w:rPr>
        <w:b/>
        <w:color w:val="003399"/>
      </w:rPr>
      <w:t>digitale Ausfertigung / Kopie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3FD0A" w14:textId="7DD118A3" w:rsidR="00B40B33" w:rsidRDefault="00B40B33" w:rsidP="000A47DB">
    <w:pPr>
      <w:pStyle w:val="Kopfzeile"/>
      <w:spacing w:after="240"/>
      <w:jc w:val="both"/>
    </w:pPr>
    <w:r>
      <w:rPr>
        <w:noProof/>
        <w:lang w:eastAsia="de-DE"/>
      </w:rPr>
      <w:drawing>
        <wp:inline distT="0" distB="0" distL="0" distR="0" wp14:anchorId="2E799A8B" wp14:editId="0A2A8F1B">
          <wp:extent cx="6120000" cy="403200"/>
          <wp:effectExtent l="0" t="0" r="0" b="0"/>
          <wp:docPr id="7" name="Grafik 7" descr="Logo mit Text: Schleswig-Holstein. Der echte Norden. Rechts die Buchstaben SH vor einem stilisierten Löwen und einem Nesselblatt. Daneben der Text: Schleswig-Holstein. Landesamt für Umw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chmarke_bunt_LfU.PNG"/>
                  <pic:cNvPicPr/>
                </pic:nvPicPr>
                <pic:blipFill>
                  <a:blip r:embed="rId1">
                    <a:extLst>
                      <a:ext uri="{28A0092B-C50C-407E-A947-70E740481C1C}">
                        <a14:useLocalDpi xmlns:a14="http://schemas.microsoft.com/office/drawing/2010/main" val="0"/>
                      </a:ext>
                    </a:extLst>
                  </a:blip>
                  <a:stretch>
                    <a:fillRect/>
                  </a:stretch>
                </pic:blipFill>
                <pic:spPr>
                  <a:xfrm>
                    <a:off x="0" y="0"/>
                    <a:ext cx="6120000" cy="403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79CE781A"/>
    <w:lvl w:ilvl="0">
      <w:start w:val="1"/>
      <w:numFmt w:val="bullet"/>
      <w:pStyle w:val="Aufzhlungszeichen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A7E67F4"/>
    <w:lvl w:ilvl="0">
      <w:start w:val="1"/>
      <w:numFmt w:val="bullet"/>
      <w:pStyle w:val="Aufzhlungszeichen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8121F3E"/>
    <w:lvl w:ilvl="0">
      <w:start w:val="1"/>
      <w:numFmt w:val="bullet"/>
      <w:pStyle w:val="Aufzhlungszeichen"/>
      <w:lvlText w:val=""/>
      <w:lvlJc w:val="left"/>
      <w:pPr>
        <w:tabs>
          <w:tab w:val="num" w:pos="360"/>
        </w:tabs>
        <w:ind w:left="360" w:hanging="360"/>
      </w:pPr>
      <w:rPr>
        <w:rFonts w:ascii="Symbol" w:hAnsi="Symbol" w:hint="default"/>
      </w:rPr>
    </w:lvl>
  </w:abstractNum>
  <w:abstractNum w:abstractNumId="3" w15:restartNumberingAfterBreak="0">
    <w:nsid w:val="042C3AB6"/>
    <w:multiLevelType w:val="hybridMultilevel"/>
    <w:tmpl w:val="52FE50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42E12FD"/>
    <w:multiLevelType w:val="hybridMultilevel"/>
    <w:tmpl w:val="4C164E52"/>
    <w:lvl w:ilvl="0" w:tplc="98B045AA">
      <w:start w:val="1"/>
      <w:numFmt w:val="lowerLetter"/>
      <w:pStyle w:val="Nummerierunga"/>
      <w:lvlText w:val="%1)"/>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5" w15:restartNumberingAfterBreak="0">
    <w:nsid w:val="1C5229E1"/>
    <w:multiLevelType w:val="hybridMultilevel"/>
    <w:tmpl w:val="1C74F95E"/>
    <w:lvl w:ilvl="0" w:tplc="F60E3560">
      <w:start w:val="1"/>
      <w:numFmt w:val="decimal"/>
      <w:pStyle w:val="TabNummerieru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ED2527"/>
    <w:multiLevelType w:val="hybridMultilevel"/>
    <w:tmpl w:val="E8D6D722"/>
    <w:lvl w:ilvl="0" w:tplc="7B04CA9C">
      <w:start w:val="1"/>
      <w:numFmt w:val="decimal"/>
      <w:pStyle w:val="Nummerierung0"/>
      <w:lvlText w:val="%1."/>
      <w:lvlJc w:val="left"/>
      <w:pPr>
        <w:ind w:left="720"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B064BA2"/>
    <w:multiLevelType w:val="hybridMultilevel"/>
    <w:tmpl w:val="EDA0C122"/>
    <w:lvl w:ilvl="0" w:tplc="BC7A0334">
      <w:start w:val="1"/>
      <w:numFmt w:val="bullet"/>
      <w:pStyle w:val="Rechtsgrundlagen"/>
      <w:lvlText w:val="•"/>
      <w:lvlJc w:val="left"/>
      <w:pPr>
        <w:ind w:left="360" w:hanging="360"/>
      </w:pPr>
      <w:rPr>
        <w:rFonts w:ascii="Arial" w:hAnsi="Arial" w:hint="default"/>
      </w:rPr>
    </w:lvl>
    <w:lvl w:ilvl="1" w:tplc="04070019" w:tentative="1">
      <w:start w:val="1"/>
      <w:numFmt w:val="lowerLetter"/>
      <w:lvlText w:val="%2."/>
      <w:lvlJc w:val="left"/>
      <w:pPr>
        <w:tabs>
          <w:tab w:val="num" w:pos="1950"/>
        </w:tabs>
        <w:ind w:left="1950" w:hanging="360"/>
      </w:pPr>
    </w:lvl>
    <w:lvl w:ilvl="2" w:tplc="0407001B" w:tentative="1">
      <w:start w:val="1"/>
      <w:numFmt w:val="lowerRoman"/>
      <w:lvlText w:val="%3."/>
      <w:lvlJc w:val="right"/>
      <w:pPr>
        <w:tabs>
          <w:tab w:val="num" w:pos="2670"/>
        </w:tabs>
        <w:ind w:left="2670" w:hanging="180"/>
      </w:pPr>
    </w:lvl>
    <w:lvl w:ilvl="3" w:tplc="0407000F" w:tentative="1">
      <w:start w:val="1"/>
      <w:numFmt w:val="decimal"/>
      <w:lvlText w:val="%4."/>
      <w:lvlJc w:val="left"/>
      <w:pPr>
        <w:tabs>
          <w:tab w:val="num" w:pos="3390"/>
        </w:tabs>
        <w:ind w:left="3390" w:hanging="360"/>
      </w:pPr>
    </w:lvl>
    <w:lvl w:ilvl="4" w:tplc="04070019" w:tentative="1">
      <w:start w:val="1"/>
      <w:numFmt w:val="lowerLetter"/>
      <w:lvlText w:val="%5."/>
      <w:lvlJc w:val="left"/>
      <w:pPr>
        <w:tabs>
          <w:tab w:val="num" w:pos="4110"/>
        </w:tabs>
        <w:ind w:left="4110" w:hanging="360"/>
      </w:pPr>
    </w:lvl>
    <w:lvl w:ilvl="5" w:tplc="0407001B" w:tentative="1">
      <w:start w:val="1"/>
      <w:numFmt w:val="lowerRoman"/>
      <w:lvlText w:val="%6."/>
      <w:lvlJc w:val="right"/>
      <w:pPr>
        <w:tabs>
          <w:tab w:val="num" w:pos="4830"/>
        </w:tabs>
        <w:ind w:left="4830" w:hanging="180"/>
      </w:pPr>
    </w:lvl>
    <w:lvl w:ilvl="6" w:tplc="0407000F" w:tentative="1">
      <w:start w:val="1"/>
      <w:numFmt w:val="decimal"/>
      <w:lvlText w:val="%7."/>
      <w:lvlJc w:val="left"/>
      <w:pPr>
        <w:tabs>
          <w:tab w:val="num" w:pos="5550"/>
        </w:tabs>
        <w:ind w:left="5550" w:hanging="360"/>
      </w:pPr>
    </w:lvl>
    <w:lvl w:ilvl="7" w:tplc="04070019" w:tentative="1">
      <w:start w:val="1"/>
      <w:numFmt w:val="lowerLetter"/>
      <w:lvlText w:val="%8."/>
      <w:lvlJc w:val="left"/>
      <w:pPr>
        <w:tabs>
          <w:tab w:val="num" w:pos="6270"/>
        </w:tabs>
        <w:ind w:left="6270" w:hanging="360"/>
      </w:pPr>
    </w:lvl>
    <w:lvl w:ilvl="8" w:tplc="0407001B" w:tentative="1">
      <w:start w:val="1"/>
      <w:numFmt w:val="lowerRoman"/>
      <w:lvlText w:val="%9."/>
      <w:lvlJc w:val="right"/>
      <w:pPr>
        <w:tabs>
          <w:tab w:val="num" w:pos="6990"/>
        </w:tabs>
        <w:ind w:left="6990" w:hanging="180"/>
      </w:pPr>
    </w:lvl>
  </w:abstractNum>
  <w:abstractNum w:abstractNumId="8" w15:restartNumberingAfterBreak="0">
    <w:nsid w:val="4D7415E8"/>
    <w:multiLevelType w:val="hybridMultilevel"/>
    <w:tmpl w:val="944EDF68"/>
    <w:lvl w:ilvl="0" w:tplc="E81ACB88">
      <w:start w:val="1"/>
      <w:numFmt w:val="bullet"/>
      <w:pStyle w:val="Aufzhlung2"/>
      <w:lvlText w:val=""/>
      <w:lvlJc w:val="left"/>
      <w:pPr>
        <w:ind w:left="3054"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9" w15:restartNumberingAfterBreak="0">
    <w:nsid w:val="53C03FDC"/>
    <w:multiLevelType w:val="hybridMultilevel"/>
    <w:tmpl w:val="3B5EE188"/>
    <w:lvl w:ilvl="0" w:tplc="9EF6A92A">
      <w:start w:val="1"/>
      <w:numFmt w:val="bullet"/>
      <w:pStyle w:val="Aufzhlung3"/>
      <w:lvlText w:val="-"/>
      <w:lvlJc w:val="left"/>
      <w:pPr>
        <w:ind w:left="2251" w:hanging="360"/>
      </w:pPr>
      <w:rPr>
        <w:rFonts w:ascii="Arial" w:hAnsi="Arial" w:hint="default"/>
      </w:rPr>
    </w:lvl>
    <w:lvl w:ilvl="1" w:tplc="04070003" w:tentative="1">
      <w:start w:val="1"/>
      <w:numFmt w:val="bullet"/>
      <w:lvlText w:val="o"/>
      <w:lvlJc w:val="left"/>
      <w:pPr>
        <w:ind w:left="2971" w:hanging="360"/>
      </w:pPr>
      <w:rPr>
        <w:rFonts w:ascii="Courier New" w:hAnsi="Courier New" w:cs="Courier New" w:hint="default"/>
      </w:rPr>
    </w:lvl>
    <w:lvl w:ilvl="2" w:tplc="04070005" w:tentative="1">
      <w:start w:val="1"/>
      <w:numFmt w:val="bullet"/>
      <w:lvlText w:val=""/>
      <w:lvlJc w:val="left"/>
      <w:pPr>
        <w:ind w:left="3691" w:hanging="360"/>
      </w:pPr>
      <w:rPr>
        <w:rFonts w:ascii="Wingdings" w:hAnsi="Wingdings" w:hint="default"/>
      </w:rPr>
    </w:lvl>
    <w:lvl w:ilvl="3" w:tplc="04070001" w:tentative="1">
      <w:start w:val="1"/>
      <w:numFmt w:val="bullet"/>
      <w:lvlText w:val=""/>
      <w:lvlJc w:val="left"/>
      <w:pPr>
        <w:ind w:left="4411" w:hanging="360"/>
      </w:pPr>
      <w:rPr>
        <w:rFonts w:ascii="Symbol" w:hAnsi="Symbol" w:hint="default"/>
      </w:rPr>
    </w:lvl>
    <w:lvl w:ilvl="4" w:tplc="04070003" w:tentative="1">
      <w:start w:val="1"/>
      <w:numFmt w:val="bullet"/>
      <w:lvlText w:val="o"/>
      <w:lvlJc w:val="left"/>
      <w:pPr>
        <w:ind w:left="5131" w:hanging="360"/>
      </w:pPr>
      <w:rPr>
        <w:rFonts w:ascii="Courier New" w:hAnsi="Courier New" w:cs="Courier New" w:hint="default"/>
      </w:rPr>
    </w:lvl>
    <w:lvl w:ilvl="5" w:tplc="04070005" w:tentative="1">
      <w:start w:val="1"/>
      <w:numFmt w:val="bullet"/>
      <w:lvlText w:val=""/>
      <w:lvlJc w:val="left"/>
      <w:pPr>
        <w:ind w:left="5851" w:hanging="360"/>
      </w:pPr>
      <w:rPr>
        <w:rFonts w:ascii="Wingdings" w:hAnsi="Wingdings" w:hint="default"/>
      </w:rPr>
    </w:lvl>
    <w:lvl w:ilvl="6" w:tplc="04070001" w:tentative="1">
      <w:start w:val="1"/>
      <w:numFmt w:val="bullet"/>
      <w:lvlText w:val=""/>
      <w:lvlJc w:val="left"/>
      <w:pPr>
        <w:ind w:left="6571" w:hanging="360"/>
      </w:pPr>
      <w:rPr>
        <w:rFonts w:ascii="Symbol" w:hAnsi="Symbol" w:hint="default"/>
      </w:rPr>
    </w:lvl>
    <w:lvl w:ilvl="7" w:tplc="04070003" w:tentative="1">
      <w:start w:val="1"/>
      <w:numFmt w:val="bullet"/>
      <w:lvlText w:val="o"/>
      <w:lvlJc w:val="left"/>
      <w:pPr>
        <w:ind w:left="7291" w:hanging="360"/>
      </w:pPr>
      <w:rPr>
        <w:rFonts w:ascii="Courier New" w:hAnsi="Courier New" w:cs="Courier New" w:hint="default"/>
      </w:rPr>
    </w:lvl>
    <w:lvl w:ilvl="8" w:tplc="04070005" w:tentative="1">
      <w:start w:val="1"/>
      <w:numFmt w:val="bullet"/>
      <w:lvlText w:val=""/>
      <w:lvlJc w:val="left"/>
      <w:pPr>
        <w:ind w:left="8011" w:hanging="360"/>
      </w:pPr>
      <w:rPr>
        <w:rFonts w:ascii="Wingdings" w:hAnsi="Wingdings" w:hint="default"/>
      </w:rPr>
    </w:lvl>
  </w:abstractNum>
  <w:abstractNum w:abstractNumId="10" w15:restartNumberingAfterBreak="0">
    <w:nsid w:val="5BBA3975"/>
    <w:multiLevelType w:val="hybridMultilevel"/>
    <w:tmpl w:val="5C68570A"/>
    <w:lvl w:ilvl="0" w:tplc="B666F7CA">
      <w:start w:val="1"/>
      <w:numFmt w:val="bullet"/>
      <w:pStyle w:val="Aufzhlung1"/>
      <w:lvlText w:val="•"/>
      <w:lvlJc w:val="left"/>
      <w:pPr>
        <w:ind w:left="1211" w:hanging="360"/>
      </w:pPr>
      <w:rPr>
        <w:rFonts w:ascii="Arial" w:hAnsi="Arial" w:hint="default"/>
      </w:rPr>
    </w:lvl>
    <w:lvl w:ilvl="1" w:tplc="E12027EE">
      <w:start w:val="1"/>
      <w:numFmt w:val="bullet"/>
      <w:lvlText w:val=""/>
      <w:lvlJc w:val="left"/>
      <w:pPr>
        <w:ind w:left="2291" w:hanging="360"/>
      </w:pPr>
      <w:rPr>
        <w:rFonts w:ascii="Symbol" w:hAnsi="Symbol"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1" w15:restartNumberingAfterBreak="0">
    <w:nsid w:val="5F132C08"/>
    <w:multiLevelType w:val="multilevel"/>
    <w:tmpl w:val="81C4DF8A"/>
    <w:numStyleLink w:val="BImSchGen"/>
  </w:abstractNum>
  <w:abstractNum w:abstractNumId="12" w15:restartNumberingAfterBreak="0">
    <w:nsid w:val="5FEC1D83"/>
    <w:multiLevelType w:val="hybridMultilevel"/>
    <w:tmpl w:val="3B744CAC"/>
    <w:lvl w:ilvl="0" w:tplc="132865B4">
      <w:start w:val="1"/>
      <w:numFmt w:val="decimal"/>
      <w:pStyle w:val="Nummerierung1"/>
      <w:lvlText w:val="%1."/>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3" w15:restartNumberingAfterBreak="0">
    <w:nsid w:val="6B600292"/>
    <w:multiLevelType w:val="multilevel"/>
    <w:tmpl w:val="81C4DF8A"/>
    <w:styleLink w:val="BImSchGen"/>
    <w:lvl w:ilvl="0">
      <w:start w:val="1"/>
      <w:numFmt w:val="upperLetter"/>
      <w:pStyle w:val="berschrift1"/>
      <w:lvlText w:val="%1"/>
      <w:lvlJc w:val="left"/>
      <w:pPr>
        <w:ind w:left="851" w:hanging="851"/>
      </w:pPr>
      <w:rPr>
        <w:rFonts w:ascii="Arial" w:eastAsiaTheme="majorEastAsia" w:hAnsi="Arial" w:hint="default"/>
        <w:b/>
        <w:i w:val="0"/>
        <w:sz w:val="32"/>
        <w:u w:val="none"/>
      </w:rPr>
    </w:lvl>
    <w:lvl w:ilvl="1">
      <w:start w:val="1"/>
      <w:numFmt w:val="upperRoman"/>
      <w:pStyle w:val="berschrift2"/>
      <w:lvlText w:val="%2"/>
      <w:lvlJc w:val="left"/>
      <w:pPr>
        <w:tabs>
          <w:tab w:val="num" w:pos="851"/>
        </w:tabs>
        <w:ind w:left="851" w:hanging="851"/>
      </w:pPr>
      <w:rPr>
        <w:rFonts w:ascii="Arial" w:eastAsiaTheme="majorEastAsia" w:hAnsi="Arial" w:hint="default"/>
        <w:b/>
        <w:i w:val="0"/>
        <w:sz w:val="28"/>
        <w:u w:val="none"/>
      </w:rPr>
    </w:lvl>
    <w:lvl w:ilvl="2">
      <w:start w:val="1"/>
      <w:numFmt w:val="decimal"/>
      <w:pStyle w:val="berschrift3"/>
      <w:lvlText w:val="%3."/>
      <w:lvlJc w:val="left"/>
      <w:pPr>
        <w:tabs>
          <w:tab w:val="num" w:pos="851"/>
        </w:tabs>
        <w:ind w:left="851" w:hanging="851"/>
      </w:pPr>
      <w:rPr>
        <w:rFonts w:ascii="Arial" w:hAnsi="Arial" w:hint="default"/>
        <w:b/>
        <w:i w:val="0"/>
        <w:sz w:val="24"/>
        <w:u w:val="none"/>
      </w:rPr>
    </w:lvl>
    <w:lvl w:ilvl="3">
      <w:start w:val="1"/>
      <w:numFmt w:val="decimal"/>
      <w:pStyle w:val="berschrift4"/>
      <w:lvlText w:val="%3.%4"/>
      <w:lvlJc w:val="left"/>
      <w:pPr>
        <w:tabs>
          <w:tab w:val="num" w:pos="851"/>
        </w:tabs>
        <w:ind w:left="851" w:hanging="851"/>
      </w:pPr>
      <w:rPr>
        <w:rFonts w:ascii="Arial" w:hAnsi="Arial" w:hint="default"/>
        <w:b w:val="0"/>
        <w:i w:val="0"/>
        <w:sz w:val="24"/>
      </w:rPr>
    </w:lvl>
    <w:lvl w:ilvl="4">
      <w:start w:val="1"/>
      <w:numFmt w:val="decimal"/>
      <w:pStyle w:val="berschrift5"/>
      <w:lvlText w:val="%3.%4.%5"/>
      <w:lvlJc w:val="left"/>
      <w:pPr>
        <w:tabs>
          <w:tab w:val="num" w:pos="851"/>
        </w:tabs>
        <w:ind w:left="851" w:hanging="851"/>
      </w:pPr>
      <w:rPr>
        <w:rFonts w:ascii="Arial" w:eastAsiaTheme="majorEastAsia" w:hAnsi="Arial" w:hint="default"/>
        <w:b w:val="0"/>
        <w:i w:val="0"/>
        <w:sz w:val="24"/>
        <w:u w:val="none"/>
      </w:rPr>
    </w:lvl>
    <w:lvl w:ilvl="5">
      <w:start w:val="1"/>
      <w:numFmt w:val="decimal"/>
      <w:pStyle w:val="berschrift6"/>
      <w:lvlText w:val="%3.%4.%5.%6"/>
      <w:lvlJc w:val="left"/>
      <w:pPr>
        <w:tabs>
          <w:tab w:val="num" w:pos="964"/>
        </w:tabs>
        <w:ind w:left="964" w:hanging="964"/>
      </w:pPr>
      <w:rPr>
        <w:rFonts w:ascii="Arial" w:hAnsi="Arial" w:hint="default"/>
        <w:b w:val="0"/>
        <w:i w:val="0"/>
        <w:sz w:val="24"/>
        <w:u w:val="none"/>
      </w:rPr>
    </w:lvl>
    <w:lvl w:ilvl="6">
      <w:start w:val="1"/>
      <w:numFmt w:val="lowerLetter"/>
      <w:pStyle w:val="berschrift7"/>
      <w:lvlText w:val="(%7)"/>
      <w:lvlJc w:val="left"/>
      <w:pPr>
        <w:ind w:left="397" w:firstLine="737"/>
      </w:pPr>
      <w:rPr>
        <w:rFonts w:hint="default"/>
      </w:rPr>
    </w:lvl>
    <w:lvl w:ilvl="7">
      <w:start w:val="1"/>
      <w:numFmt w:val="decimal"/>
      <w:pStyle w:val="berschrift8"/>
      <w:lvlText w:val="(%7) %8"/>
      <w:lvlJc w:val="left"/>
      <w:pPr>
        <w:ind w:left="397" w:firstLine="737"/>
      </w:pPr>
      <w:rPr>
        <w:rFonts w:hint="default"/>
      </w:rPr>
    </w:lvl>
    <w:lvl w:ilvl="8">
      <w:start w:val="1"/>
      <w:numFmt w:val="lowerRoman"/>
      <w:pStyle w:val="berschrift9"/>
      <w:lvlText w:val="%9."/>
      <w:lvlJc w:val="left"/>
      <w:pPr>
        <w:ind w:left="397" w:firstLine="850"/>
      </w:pPr>
      <w:rPr>
        <w:rFonts w:hint="default"/>
      </w:rPr>
    </w:lvl>
  </w:abstractNum>
  <w:abstractNum w:abstractNumId="14" w15:restartNumberingAfterBreak="0">
    <w:nsid w:val="7D673AFB"/>
    <w:multiLevelType w:val="hybridMultilevel"/>
    <w:tmpl w:val="C38670D0"/>
    <w:lvl w:ilvl="0" w:tplc="02E0CD84">
      <w:start w:val="1"/>
      <w:numFmt w:val="bullet"/>
      <w:pStyle w:val="EinwendungText"/>
      <w:lvlText w:val="Ɛ"/>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10"/>
  </w:num>
  <w:num w:numId="3">
    <w:abstractNumId w:val="8"/>
  </w:num>
  <w:num w:numId="4">
    <w:abstractNumId w:val="9"/>
  </w:num>
  <w:num w:numId="5">
    <w:abstractNumId w:val="2"/>
  </w:num>
  <w:num w:numId="6">
    <w:abstractNumId w:val="1"/>
  </w:num>
  <w:num w:numId="7">
    <w:abstractNumId w:val="0"/>
  </w:num>
  <w:num w:numId="8">
    <w:abstractNumId w:val="14"/>
  </w:num>
  <w:num w:numId="9">
    <w:abstractNumId w:val="7"/>
  </w:num>
  <w:num w:numId="10">
    <w:abstractNumId w:val="5"/>
  </w:num>
  <w:num w:numId="11">
    <w:abstractNumId w:val="12"/>
  </w:num>
  <w:num w:numId="12">
    <w:abstractNumId w:val="4"/>
  </w:num>
  <w:num w:numId="13">
    <w:abstractNumId w:val="6"/>
  </w:num>
  <w:num w:numId="14">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5">
    <w:abstractNumId w:val="11"/>
  </w:num>
  <w:num w:numId="16">
    <w:abstractNumId w:val="3"/>
  </w:num>
  <w:num w:numId="17">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8">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397"/>
  <w:characterSpacingControl w:val="doNotCompress"/>
  <w:hdrShapeDefaults>
    <o:shapedefaults v:ext="edit" spidmax="5837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B9"/>
    <w:rsid w:val="00000232"/>
    <w:rsid w:val="00001693"/>
    <w:rsid w:val="00003D40"/>
    <w:rsid w:val="00004192"/>
    <w:rsid w:val="0000471D"/>
    <w:rsid w:val="00005D6A"/>
    <w:rsid w:val="00007335"/>
    <w:rsid w:val="00007968"/>
    <w:rsid w:val="000105A1"/>
    <w:rsid w:val="00010A57"/>
    <w:rsid w:val="00010F8A"/>
    <w:rsid w:val="00011951"/>
    <w:rsid w:val="00024472"/>
    <w:rsid w:val="000246DA"/>
    <w:rsid w:val="0003194B"/>
    <w:rsid w:val="00032242"/>
    <w:rsid w:val="0003227F"/>
    <w:rsid w:val="0003275C"/>
    <w:rsid w:val="00034190"/>
    <w:rsid w:val="00036E6C"/>
    <w:rsid w:val="0004132A"/>
    <w:rsid w:val="00041822"/>
    <w:rsid w:val="00042AC7"/>
    <w:rsid w:val="00046FB6"/>
    <w:rsid w:val="00047471"/>
    <w:rsid w:val="000502A0"/>
    <w:rsid w:val="00054A58"/>
    <w:rsid w:val="0005794E"/>
    <w:rsid w:val="00061777"/>
    <w:rsid w:val="00061DBC"/>
    <w:rsid w:val="00063653"/>
    <w:rsid w:val="000637D0"/>
    <w:rsid w:val="0006460A"/>
    <w:rsid w:val="000655A1"/>
    <w:rsid w:val="00066FCA"/>
    <w:rsid w:val="0007245F"/>
    <w:rsid w:val="00075C06"/>
    <w:rsid w:val="000777C6"/>
    <w:rsid w:val="000802A5"/>
    <w:rsid w:val="00080666"/>
    <w:rsid w:val="000822A4"/>
    <w:rsid w:val="00090963"/>
    <w:rsid w:val="00092081"/>
    <w:rsid w:val="00092D40"/>
    <w:rsid w:val="00094178"/>
    <w:rsid w:val="00094263"/>
    <w:rsid w:val="000949DF"/>
    <w:rsid w:val="00094E2B"/>
    <w:rsid w:val="000A0F06"/>
    <w:rsid w:val="000A167B"/>
    <w:rsid w:val="000A220E"/>
    <w:rsid w:val="000A47DB"/>
    <w:rsid w:val="000A6347"/>
    <w:rsid w:val="000A6B8B"/>
    <w:rsid w:val="000B0995"/>
    <w:rsid w:val="000B1932"/>
    <w:rsid w:val="000C40D5"/>
    <w:rsid w:val="000C5E46"/>
    <w:rsid w:val="000C7F1D"/>
    <w:rsid w:val="000D0F4C"/>
    <w:rsid w:val="000D193A"/>
    <w:rsid w:val="000D206B"/>
    <w:rsid w:val="000D3DC8"/>
    <w:rsid w:val="000D6FC1"/>
    <w:rsid w:val="000E3ACC"/>
    <w:rsid w:val="000E4115"/>
    <w:rsid w:val="00112160"/>
    <w:rsid w:val="00112637"/>
    <w:rsid w:val="00112DD6"/>
    <w:rsid w:val="00114B31"/>
    <w:rsid w:val="00115AA0"/>
    <w:rsid w:val="00117114"/>
    <w:rsid w:val="00121651"/>
    <w:rsid w:val="00121790"/>
    <w:rsid w:val="00122A32"/>
    <w:rsid w:val="001237F2"/>
    <w:rsid w:val="00125D81"/>
    <w:rsid w:val="001310EA"/>
    <w:rsid w:val="00132EFD"/>
    <w:rsid w:val="001346B4"/>
    <w:rsid w:val="00136020"/>
    <w:rsid w:val="00136199"/>
    <w:rsid w:val="0014333F"/>
    <w:rsid w:val="001435F6"/>
    <w:rsid w:val="001439FB"/>
    <w:rsid w:val="001536CE"/>
    <w:rsid w:val="00157434"/>
    <w:rsid w:val="00162884"/>
    <w:rsid w:val="00162E55"/>
    <w:rsid w:val="00163111"/>
    <w:rsid w:val="0016534B"/>
    <w:rsid w:val="00166623"/>
    <w:rsid w:val="00166CD4"/>
    <w:rsid w:val="00167077"/>
    <w:rsid w:val="0017319D"/>
    <w:rsid w:val="00173253"/>
    <w:rsid w:val="00173E6D"/>
    <w:rsid w:val="001752E0"/>
    <w:rsid w:val="001800A1"/>
    <w:rsid w:val="00181425"/>
    <w:rsid w:val="001848C5"/>
    <w:rsid w:val="00185C66"/>
    <w:rsid w:val="00185F70"/>
    <w:rsid w:val="00187E6A"/>
    <w:rsid w:val="00190685"/>
    <w:rsid w:val="00191818"/>
    <w:rsid w:val="00191FBC"/>
    <w:rsid w:val="00195B2B"/>
    <w:rsid w:val="00197BED"/>
    <w:rsid w:val="001A56FC"/>
    <w:rsid w:val="001A5B2C"/>
    <w:rsid w:val="001A6418"/>
    <w:rsid w:val="001A70AF"/>
    <w:rsid w:val="001B0218"/>
    <w:rsid w:val="001B0278"/>
    <w:rsid w:val="001B52F7"/>
    <w:rsid w:val="001B56FE"/>
    <w:rsid w:val="001B5894"/>
    <w:rsid w:val="001C0C19"/>
    <w:rsid w:val="001C21F8"/>
    <w:rsid w:val="001C44E5"/>
    <w:rsid w:val="001C7ACB"/>
    <w:rsid w:val="001D5970"/>
    <w:rsid w:val="001D7D72"/>
    <w:rsid w:val="001E0520"/>
    <w:rsid w:val="001E23BA"/>
    <w:rsid w:val="001E3622"/>
    <w:rsid w:val="001E4E7D"/>
    <w:rsid w:val="001E6D1D"/>
    <w:rsid w:val="001F0F72"/>
    <w:rsid w:val="001F4304"/>
    <w:rsid w:val="001F4F01"/>
    <w:rsid w:val="00201C96"/>
    <w:rsid w:val="00201FBD"/>
    <w:rsid w:val="00202499"/>
    <w:rsid w:val="0021015C"/>
    <w:rsid w:val="002108FF"/>
    <w:rsid w:val="002115BF"/>
    <w:rsid w:val="00213F0C"/>
    <w:rsid w:val="00214F4E"/>
    <w:rsid w:val="002159F9"/>
    <w:rsid w:val="00215E3A"/>
    <w:rsid w:val="00215EB0"/>
    <w:rsid w:val="0021689A"/>
    <w:rsid w:val="00217363"/>
    <w:rsid w:val="0021756D"/>
    <w:rsid w:val="00217F6C"/>
    <w:rsid w:val="0022151B"/>
    <w:rsid w:val="0022187A"/>
    <w:rsid w:val="00224515"/>
    <w:rsid w:val="00233F1A"/>
    <w:rsid w:val="0023533A"/>
    <w:rsid w:val="00236215"/>
    <w:rsid w:val="0024064C"/>
    <w:rsid w:val="00241BDA"/>
    <w:rsid w:val="00241D63"/>
    <w:rsid w:val="00241DDE"/>
    <w:rsid w:val="002456C0"/>
    <w:rsid w:val="00246C57"/>
    <w:rsid w:val="00250002"/>
    <w:rsid w:val="00251153"/>
    <w:rsid w:val="00252EF2"/>
    <w:rsid w:val="00261520"/>
    <w:rsid w:val="00262E3C"/>
    <w:rsid w:val="00263E85"/>
    <w:rsid w:val="002708C9"/>
    <w:rsid w:val="00276D58"/>
    <w:rsid w:val="0027742B"/>
    <w:rsid w:val="00280276"/>
    <w:rsid w:val="002810EC"/>
    <w:rsid w:val="00281D8D"/>
    <w:rsid w:val="002838FE"/>
    <w:rsid w:val="0028563A"/>
    <w:rsid w:val="00294E37"/>
    <w:rsid w:val="00294F60"/>
    <w:rsid w:val="002960CF"/>
    <w:rsid w:val="00297242"/>
    <w:rsid w:val="002A0D1A"/>
    <w:rsid w:val="002A130B"/>
    <w:rsid w:val="002A154A"/>
    <w:rsid w:val="002A65FD"/>
    <w:rsid w:val="002B0736"/>
    <w:rsid w:val="002B1776"/>
    <w:rsid w:val="002B32E2"/>
    <w:rsid w:val="002B3D90"/>
    <w:rsid w:val="002B44D5"/>
    <w:rsid w:val="002B54F8"/>
    <w:rsid w:val="002B5B31"/>
    <w:rsid w:val="002B7A61"/>
    <w:rsid w:val="002C05C1"/>
    <w:rsid w:val="002C0890"/>
    <w:rsid w:val="002C272C"/>
    <w:rsid w:val="002C2BB8"/>
    <w:rsid w:val="002C4F52"/>
    <w:rsid w:val="002C60C7"/>
    <w:rsid w:val="002D0FC9"/>
    <w:rsid w:val="002D67F5"/>
    <w:rsid w:val="002D6A69"/>
    <w:rsid w:val="002D729D"/>
    <w:rsid w:val="002D7D79"/>
    <w:rsid w:val="002E42F1"/>
    <w:rsid w:val="002E4DB8"/>
    <w:rsid w:val="002F27EB"/>
    <w:rsid w:val="0030025A"/>
    <w:rsid w:val="00303FA6"/>
    <w:rsid w:val="00304005"/>
    <w:rsid w:val="003067DD"/>
    <w:rsid w:val="00311B4B"/>
    <w:rsid w:val="00314541"/>
    <w:rsid w:val="0031455F"/>
    <w:rsid w:val="00314652"/>
    <w:rsid w:val="00316B38"/>
    <w:rsid w:val="00317C69"/>
    <w:rsid w:val="00320639"/>
    <w:rsid w:val="00320F87"/>
    <w:rsid w:val="0032638C"/>
    <w:rsid w:val="00327355"/>
    <w:rsid w:val="00327FA3"/>
    <w:rsid w:val="00330BEB"/>
    <w:rsid w:val="00336A3F"/>
    <w:rsid w:val="003452D0"/>
    <w:rsid w:val="0034719C"/>
    <w:rsid w:val="00350EA3"/>
    <w:rsid w:val="00351182"/>
    <w:rsid w:val="003573B8"/>
    <w:rsid w:val="00362939"/>
    <w:rsid w:val="00364860"/>
    <w:rsid w:val="00366A4C"/>
    <w:rsid w:val="003706EA"/>
    <w:rsid w:val="00372DA6"/>
    <w:rsid w:val="00381156"/>
    <w:rsid w:val="003812C1"/>
    <w:rsid w:val="003817A4"/>
    <w:rsid w:val="00381FAC"/>
    <w:rsid w:val="0038226A"/>
    <w:rsid w:val="003836DD"/>
    <w:rsid w:val="003847DB"/>
    <w:rsid w:val="003851FD"/>
    <w:rsid w:val="00386A2D"/>
    <w:rsid w:val="00387081"/>
    <w:rsid w:val="003933C6"/>
    <w:rsid w:val="00394F5B"/>
    <w:rsid w:val="00395D89"/>
    <w:rsid w:val="00397EFE"/>
    <w:rsid w:val="003A0A0E"/>
    <w:rsid w:val="003A4AD5"/>
    <w:rsid w:val="003B2BCE"/>
    <w:rsid w:val="003B2EF9"/>
    <w:rsid w:val="003B3E17"/>
    <w:rsid w:val="003B4364"/>
    <w:rsid w:val="003B4A9D"/>
    <w:rsid w:val="003B5CFF"/>
    <w:rsid w:val="003C2108"/>
    <w:rsid w:val="003C4DC0"/>
    <w:rsid w:val="003C5A35"/>
    <w:rsid w:val="003C6433"/>
    <w:rsid w:val="003D06AA"/>
    <w:rsid w:val="003D59BC"/>
    <w:rsid w:val="003D687C"/>
    <w:rsid w:val="003E0005"/>
    <w:rsid w:val="003E00C4"/>
    <w:rsid w:val="003E064C"/>
    <w:rsid w:val="003E71E1"/>
    <w:rsid w:val="003E7E2E"/>
    <w:rsid w:val="003F229D"/>
    <w:rsid w:val="003F3954"/>
    <w:rsid w:val="003F4EC2"/>
    <w:rsid w:val="003F6869"/>
    <w:rsid w:val="003F73C8"/>
    <w:rsid w:val="003F79B6"/>
    <w:rsid w:val="004026B3"/>
    <w:rsid w:val="004029AA"/>
    <w:rsid w:val="00402C38"/>
    <w:rsid w:val="004033FF"/>
    <w:rsid w:val="00403534"/>
    <w:rsid w:val="00404DD1"/>
    <w:rsid w:val="0042345A"/>
    <w:rsid w:val="00424EBD"/>
    <w:rsid w:val="00431295"/>
    <w:rsid w:val="00433C3A"/>
    <w:rsid w:val="004342FC"/>
    <w:rsid w:val="0043681B"/>
    <w:rsid w:val="00437E7B"/>
    <w:rsid w:val="00445FB4"/>
    <w:rsid w:val="00451EA9"/>
    <w:rsid w:val="00454660"/>
    <w:rsid w:val="0045621C"/>
    <w:rsid w:val="0046058D"/>
    <w:rsid w:val="00461247"/>
    <w:rsid w:val="00462525"/>
    <w:rsid w:val="00463914"/>
    <w:rsid w:val="00463C05"/>
    <w:rsid w:val="0046504D"/>
    <w:rsid w:val="0046612B"/>
    <w:rsid w:val="004729EF"/>
    <w:rsid w:val="0047311A"/>
    <w:rsid w:val="00473414"/>
    <w:rsid w:val="00480436"/>
    <w:rsid w:val="00480D09"/>
    <w:rsid w:val="00486B5E"/>
    <w:rsid w:val="0049026B"/>
    <w:rsid w:val="00490396"/>
    <w:rsid w:val="0049123F"/>
    <w:rsid w:val="004950D7"/>
    <w:rsid w:val="00495BFF"/>
    <w:rsid w:val="004A1E2B"/>
    <w:rsid w:val="004A23AA"/>
    <w:rsid w:val="004A2B2C"/>
    <w:rsid w:val="004B0869"/>
    <w:rsid w:val="004B0A5E"/>
    <w:rsid w:val="004B40F0"/>
    <w:rsid w:val="004B4B6A"/>
    <w:rsid w:val="004B7726"/>
    <w:rsid w:val="004C174E"/>
    <w:rsid w:val="004C19A2"/>
    <w:rsid w:val="004C3A27"/>
    <w:rsid w:val="004D7D44"/>
    <w:rsid w:val="004E0FC8"/>
    <w:rsid w:val="004E11F3"/>
    <w:rsid w:val="004F2200"/>
    <w:rsid w:val="004F4108"/>
    <w:rsid w:val="004F5598"/>
    <w:rsid w:val="004F5CA0"/>
    <w:rsid w:val="004F60F1"/>
    <w:rsid w:val="00504309"/>
    <w:rsid w:val="00505FEE"/>
    <w:rsid w:val="005065BF"/>
    <w:rsid w:val="00506A1A"/>
    <w:rsid w:val="0050740C"/>
    <w:rsid w:val="00507ABB"/>
    <w:rsid w:val="00512A14"/>
    <w:rsid w:val="00515BC2"/>
    <w:rsid w:val="00517BDB"/>
    <w:rsid w:val="00522AA2"/>
    <w:rsid w:val="00522E6B"/>
    <w:rsid w:val="00527961"/>
    <w:rsid w:val="00533FB8"/>
    <w:rsid w:val="005416ED"/>
    <w:rsid w:val="00541D8C"/>
    <w:rsid w:val="005422BA"/>
    <w:rsid w:val="0055117B"/>
    <w:rsid w:val="00552785"/>
    <w:rsid w:val="00553328"/>
    <w:rsid w:val="00554251"/>
    <w:rsid w:val="00555235"/>
    <w:rsid w:val="005575D7"/>
    <w:rsid w:val="00560A18"/>
    <w:rsid w:val="00560B8B"/>
    <w:rsid w:val="00562060"/>
    <w:rsid w:val="0056263A"/>
    <w:rsid w:val="005818DB"/>
    <w:rsid w:val="005824A9"/>
    <w:rsid w:val="00583ED2"/>
    <w:rsid w:val="00584B4E"/>
    <w:rsid w:val="00590134"/>
    <w:rsid w:val="0059137E"/>
    <w:rsid w:val="00595A81"/>
    <w:rsid w:val="00595F06"/>
    <w:rsid w:val="005A054E"/>
    <w:rsid w:val="005A301A"/>
    <w:rsid w:val="005A44F2"/>
    <w:rsid w:val="005B0BFC"/>
    <w:rsid w:val="005B261A"/>
    <w:rsid w:val="005B732C"/>
    <w:rsid w:val="005C21FE"/>
    <w:rsid w:val="005D661C"/>
    <w:rsid w:val="005E2B70"/>
    <w:rsid w:val="005E3B53"/>
    <w:rsid w:val="005F1797"/>
    <w:rsid w:val="005F4453"/>
    <w:rsid w:val="005F459E"/>
    <w:rsid w:val="005F530F"/>
    <w:rsid w:val="005F5841"/>
    <w:rsid w:val="005F6717"/>
    <w:rsid w:val="006010A7"/>
    <w:rsid w:val="00601CC1"/>
    <w:rsid w:val="006043C2"/>
    <w:rsid w:val="00605848"/>
    <w:rsid w:val="00605FD2"/>
    <w:rsid w:val="00607B72"/>
    <w:rsid w:val="006164DB"/>
    <w:rsid w:val="00620003"/>
    <w:rsid w:val="00630226"/>
    <w:rsid w:val="00630847"/>
    <w:rsid w:val="00631433"/>
    <w:rsid w:val="006351BA"/>
    <w:rsid w:val="006443C8"/>
    <w:rsid w:val="006449EC"/>
    <w:rsid w:val="00646EA6"/>
    <w:rsid w:val="00654A49"/>
    <w:rsid w:val="00656ABB"/>
    <w:rsid w:val="00656F49"/>
    <w:rsid w:val="0065790A"/>
    <w:rsid w:val="00662730"/>
    <w:rsid w:val="00662A06"/>
    <w:rsid w:val="006634A3"/>
    <w:rsid w:val="006642D6"/>
    <w:rsid w:val="006642FF"/>
    <w:rsid w:val="00665778"/>
    <w:rsid w:val="00666167"/>
    <w:rsid w:val="00666D7C"/>
    <w:rsid w:val="00667A2E"/>
    <w:rsid w:val="00673C85"/>
    <w:rsid w:val="00674013"/>
    <w:rsid w:val="006740DD"/>
    <w:rsid w:val="00674D4F"/>
    <w:rsid w:val="00681EF9"/>
    <w:rsid w:val="006824B8"/>
    <w:rsid w:val="00687271"/>
    <w:rsid w:val="00691990"/>
    <w:rsid w:val="00692597"/>
    <w:rsid w:val="0069272A"/>
    <w:rsid w:val="00693462"/>
    <w:rsid w:val="00694AA6"/>
    <w:rsid w:val="00697FA4"/>
    <w:rsid w:val="006A47BA"/>
    <w:rsid w:val="006A7021"/>
    <w:rsid w:val="006A71DB"/>
    <w:rsid w:val="006B0335"/>
    <w:rsid w:val="006B2431"/>
    <w:rsid w:val="006B2A46"/>
    <w:rsid w:val="006B4918"/>
    <w:rsid w:val="006B5145"/>
    <w:rsid w:val="006B5DDD"/>
    <w:rsid w:val="006B6191"/>
    <w:rsid w:val="006B641D"/>
    <w:rsid w:val="006B6EA3"/>
    <w:rsid w:val="006C0FD1"/>
    <w:rsid w:val="006C22E7"/>
    <w:rsid w:val="006C3850"/>
    <w:rsid w:val="006C6F84"/>
    <w:rsid w:val="006C7722"/>
    <w:rsid w:val="006C7799"/>
    <w:rsid w:val="006C7830"/>
    <w:rsid w:val="006D25B4"/>
    <w:rsid w:val="006D2816"/>
    <w:rsid w:val="006D2ACA"/>
    <w:rsid w:val="006D333A"/>
    <w:rsid w:val="006D4ED7"/>
    <w:rsid w:val="006D5724"/>
    <w:rsid w:val="006D6C69"/>
    <w:rsid w:val="006E2ADF"/>
    <w:rsid w:val="006E40BD"/>
    <w:rsid w:val="006E4835"/>
    <w:rsid w:val="006E48C8"/>
    <w:rsid w:val="006E5BFE"/>
    <w:rsid w:val="006E7848"/>
    <w:rsid w:val="006F202C"/>
    <w:rsid w:val="006F37A2"/>
    <w:rsid w:val="006F4174"/>
    <w:rsid w:val="006F5AA7"/>
    <w:rsid w:val="006F6E71"/>
    <w:rsid w:val="00700BBC"/>
    <w:rsid w:val="00701466"/>
    <w:rsid w:val="007042C4"/>
    <w:rsid w:val="007043BA"/>
    <w:rsid w:val="0070449F"/>
    <w:rsid w:val="007077FA"/>
    <w:rsid w:val="00712D67"/>
    <w:rsid w:val="007131B7"/>
    <w:rsid w:val="007167CB"/>
    <w:rsid w:val="00716FC8"/>
    <w:rsid w:val="007176EA"/>
    <w:rsid w:val="007302D3"/>
    <w:rsid w:val="007332B9"/>
    <w:rsid w:val="0073525E"/>
    <w:rsid w:val="0073716B"/>
    <w:rsid w:val="00740EEF"/>
    <w:rsid w:val="007414A4"/>
    <w:rsid w:val="00744BAF"/>
    <w:rsid w:val="00751F1D"/>
    <w:rsid w:val="00752114"/>
    <w:rsid w:val="00755057"/>
    <w:rsid w:val="0075684F"/>
    <w:rsid w:val="007601C3"/>
    <w:rsid w:val="0076034F"/>
    <w:rsid w:val="00762A2F"/>
    <w:rsid w:val="00763075"/>
    <w:rsid w:val="00763901"/>
    <w:rsid w:val="00765020"/>
    <w:rsid w:val="00765E83"/>
    <w:rsid w:val="007679F1"/>
    <w:rsid w:val="00767D4B"/>
    <w:rsid w:val="007705CB"/>
    <w:rsid w:val="00773F8D"/>
    <w:rsid w:val="0077768D"/>
    <w:rsid w:val="0078015D"/>
    <w:rsid w:val="00780552"/>
    <w:rsid w:val="00780701"/>
    <w:rsid w:val="0078101A"/>
    <w:rsid w:val="0078584D"/>
    <w:rsid w:val="00786419"/>
    <w:rsid w:val="0079008F"/>
    <w:rsid w:val="007903DD"/>
    <w:rsid w:val="007934FA"/>
    <w:rsid w:val="007A28DA"/>
    <w:rsid w:val="007A6CC9"/>
    <w:rsid w:val="007B092D"/>
    <w:rsid w:val="007B26B4"/>
    <w:rsid w:val="007B3B40"/>
    <w:rsid w:val="007B5990"/>
    <w:rsid w:val="007C2804"/>
    <w:rsid w:val="007D04DC"/>
    <w:rsid w:val="007D284D"/>
    <w:rsid w:val="007D39E4"/>
    <w:rsid w:val="007D3F0B"/>
    <w:rsid w:val="007D4BFE"/>
    <w:rsid w:val="007D5446"/>
    <w:rsid w:val="007D5602"/>
    <w:rsid w:val="007E2B91"/>
    <w:rsid w:val="007E4E9F"/>
    <w:rsid w:val="007E4EA3"/>
    <w:rsid w:val="007F2AF4"/>
    <w:rsid w:val="007F2FD5"/>
    <w:rsid w:val="007F3731"/>
    <w:rsid w:val="007F397B"/>
    <w:rsid w:val="007F3D82"/>
    <w:rsid w:val="007F6257"/>
    <w:rsid w:val="007F7D71"/>
    <w:rsid w:val="00801633"/>
    <w:rsid w:val="008056AC"/>
    <w:rsid w:val="008079D4"/>
    <w:rsid w:val="0081067F"/>
    <w:rsid w:val="008174E5"/>
    <w:rsid w:val="00822A42"/>
    <w:rsid w:val="0082793D"/>
    <w:rsid w:val="008323F0"/>
    <w:rsid w:val="00834E97"/>
    <w:rsid w:val="00835589"/>
    <w:rsid w:val="00835B7A"/>
    <w:rsid w:val="008405EA"/>
    <w:rsid w:val="00840A37"/>
    <w:rsid w:val="00844B12"/>
    <w:rsid w:val="008526F6"/>
    <w:rsid w:val="00862F44"/>
    <w:rsid w:val="00863175"/>
    <w:rsid w:val="00864E54"/>
    <w:rsid w:val="00870DE5"/>
    <w:rsid w:val="00873299"/>
    <w:rsid w:val="00876F5F"/>
    <w:rsid w:val="00880827"/>
    <w:rsid w:val="00882243"/>
    <w:rsid w:val="00882C37"/>
    <w:rsid w:val="008862A7"/>
    <w:rsid w:val="0089042E"/>
    <w:rsid w:val="00891D97"/>
    <w:rsid w:val="008922F1"/>
    <w:rsid w:val="008A0CB3"/>
    <w:rsid w:val="008A3665"/>
    <w:rsid w:val="008A44BF"/>
    <w:rsid w:val="008A77D7"/>
    <w:rsid w:val="008B58AB"/>
    <w:rsid w:val="008B61B4"/>
    <w:rsid w:val="008C3710"/>
    <w:rsid w:val="008C4A64"/>
    <w:rsid w:val="008C5F65"/>
    <w:rsid w:val="008C7967"/>
    <w:rsid w:val="008D1111"/>
    <w:rsid w:val="008D35B7"/>
    <w:rsid w:val="008D59DC"/>
    <w:rsid w:val="008D6323"/>
    <w:rsid w:val="008E080C"/>
    <w:rsid w:val="008E5936"/>
    <w:rsid w:val="008F36BC"/>
    <w:rsid w:val="008F4E12"/>
    <w:rsid w:val="008F65FE"/>
    <w:rsid w:val="008F7B04"/>
    <w:rsid w:val="00901172"/>
    <w:rsid w:val="00904CCC"/>
    <w:rsid w:val="00905DFE"/>
    <w:rsid w:val="00907602"/>
    <w:rsid w:val="009103EF"/>
    <w:rsid w:val="00911994"/>
    <w:rsid w:val="00914214"/>
    <w:rsid w:val="00915C10"/>
    <w:rsid w:val="00921F44"/>
    <w:rsid w:val="00922793"/>
    <w:rsid w:val="00925F50"/>
    <w:rsid w:val="00926556"/>
    <w:rsid w:val="00930689"/>
    <w:rsid w:val="00930C3C"/>
    <w:rsid w:val="00931984"/>
    <w:rsid w:val="00932312"/>
    <w:rsid w:val="009325C7"/>
    <w:rsid w:val="00932E15"/>
    <w:rsid w:val="00937C4A"/>
    <w:rsid w:val="00942016"/>
    <w:rsid w:val="009424B4"/>
    <w:rsid w:val="009461F4"/>
    <w:rsid w:val="00946D05"/>
    <w:rsid w:val="00950547"/>
    <w:rsid w:val="00954116"/>
    <w:rsid w:val="009556EB"/>
    <w:rsid w:val="00957996"/>
    <w:rsid w:val="00957E81"/>
    <w:rsid w:val="00963394"/>
    <w:rsid w:val="00963511"/>
    <w:rsid w:val="009744C8"/>
    <w:rsid w:val="0097491A"/>
    <w:rsid w:val="00975DA2"/>
    <w:rsid w:val="00976570"/>
    <w:rsid w:val="00977DE7"/>
    <w:rsid w:val="00981158"/>
    <w:rsid w:val="009816A6"/>
    <w:rsid w:val="009842A8"/>
    <w:rsid w:val="00986822"/>
    <w:rsid w:val="00990F77"/>
    <w:rsid w:val="00991597"/>
    <w:rsid w:val="00995D39"/>
    <w:rsid w:val="00996744"/>
    <w:rsid w:val="00997279"/>
    <w:rsid w:val="009B1235"/>
    <w:rsid w:val="009B14D4"/>
    <w:rsid w:val="009B3808"/>
    <w:rsid w:val="009C1503"/>
    <w:rsid w:val="009C5FA4"/>
    <w:rsid w:val="009C6B4B"/>
    <w:rsid w:val="009C7DAA"/>
    <w:rsid w:val="009D116D"/>
    <w:rsid w:val="009D4E51"/>
    <w:rsid w:val="009E2019"/>
    <w:rsid w:val="009E60BA"/>
    <w:rsid w:val="009F1651"/>
    <w:rsid w:val="009F383F"/>
    <w:rsid w:val="00A015C7"/>
    <w:rsid w:val="00A01C66"/>
    <w:rsid w:val="00A01EB5"/>
    <w:rsid w:val="00A074FB"/>
    <w:rsid w:val="00A11C79"/>
    <w:rsid w:val="00A129AB"/>
    <w:rsid w:val="00A12BA6"/>
    <w:rsid w:val="00A12BB5"/>
    <w:rsid w:val="00A138AB"/>
    <w:rsid w:val="00A1494A"/>
    <w:rsid w:val="00A1516B"/>
    <w:rsid w:val="00A16A7F"/>
    <w:rsid w:val="00A20761"/>
    <w:rsid w:val="00A21B39"/>
    <w:rsid w:val="00A21EDB"/>
    <w:rsid w:val="00A2765C"/>
    <w:rsid w:val="00A30A6C"/>
    <w:rsid w:val="00A32B29"/>
    <w:rsid w:val="00A32FD7"/>
    <w:rsid w:val="00A33B80"/>
    <w:rsid w:val="00A342AA"/>
    <w:rsid w:val="00A35015"/>
    <w:rsid w:val="00A3680D"/>
    <w:rsid w:val="00A4178B"/>
    <w:rsid w:val="00A4438A"/>
    <w:rsid w:val="00A51B54"/>
    <w:rsid w:val="00A528E1"/>
    <w:rsid w:val="00A53E12"/>
    <w:rsid w:val="00A56B91"/>
    <w:rsid w:val="00A66A1B"/>
    <w:rsid w:val="00A66EB6"/>
    <w:rsid w:val="00A67B7F"/>
    <w:rsid w:val="00A72271"/>
    <w:rsid w:val="00A76ACC"/>
    <w:rsid w:val="00A7737C"/>
    <w:rsid w:val="00A77A35"/>
    <w:rsid w:val="00A77CF0"/>
    <w:rsid w:val="00A80AC4"/>
    <w:rsid w:val="00A8152F"/>
    <w:rsid w:val="00A83ECE"/>
    <w:rsid w:val="00A84B75"/>
    <w:rsid w:val="00A8544D"/>
    <w:rsid w:val="00A8752F"/>
    <w:rsid w:val="00A90FE3"/>
    <w:rsid w:val="00A95159"/>
    <w:rsid w:val="00A960E5"/>
    <w:rsid w:val="00A96103"/>
    <w:rsid w:val="00AA0413"/>
    <w:rsid w:val="00AA0CEB"/>
    <w:rsid w:val="00AA2351"/>
    <w:rsid w:val="00AA2384"/>
    <w:rsid w:val="00AA7330"/>
    <w:rsid w:val="00AB5499"/>
    <w:rsid w:val="00AB5B65"/>
    <w:rsid w:val="00AB72AD"/>
    <w:rsid w:val="00AC0A59"/>
    <w:rsid w:val="00AC1EA3"/>
    <w:rsid w:val="00AC1EB9"/>
    <w:rsid w:val="00AC20B4"/>
    <w:rsid w:val="00AC3D6B"/>
    <w:rsid w:val="00AC50BB"/>
    <w:rsid w:val="00AC6C90"/>
    <w:rsid w:val="00AD1530"/>
    <w:rsid w:val="00AD3552"/>
    <w:rsid w:val="00AD4AC7"/>
    <w:rsid w:val="00AD5ADA"/>
    <w:rsid w:val="00AD751B"/>
    <w:rsid w:val="00AE12B3"/>
    <w:rsid w:val="00AE157E"/>
    <w:rsid w:val="00AE177F"/>
    <w:rsid w:val="00AE1814"/>
    <w:rsid w:val="00AE1D0A"/>
    <w:rsid w:val="00AE5305"/>
    <w:rsid w:val="00AE6DDF"/>
    <w:rsid w:val="00AE6EF3"/>
    <w:rsid w:val="00AF0B4D"/>
    <w:rsid w:val="00AF2E76"/>
    <w:rsid w:val="00AF3DE6"/>
    <w:rsid w:val="00AF50DD"/>
    <w:rsid w:val="00AF77BA"/>
    <w:rsid w:val="00B0028D"/>
    <w:rsid w:val="00B02136"/>
    <w:rsid w:val="00B03405"/>
    <w:rsid w:val="00B070F4"/>
    <w:rsid w:val="00B10A7F"/>
    <w:rsid w:val="00B14340"/>
    <w:rsid w:val="00B175AD"/>
    <w:rsid w:val="00B1797E"/>
    <w:rsid w:val="00B17DC7"/>
    <w:rsid w:val="00B213E4"/>
    <w:rsid w:val="00B240FB"/>
    <w:rsid w:val="00B26023"/>
    <w:rsid w:val="00B263AD"/>
    <w:rsid w:val="00B2748B"/>
    <w:rsid w:val="00B3177C"/>
    <w:rsid w:val="00B34A18"/>
    <w:rsid w:val="00B40960"/>
    <w:rsid w:val="00B40B33"/>
    <w:rsid w:val="00B419B1"/>
    <w:rsid w:val="00B435B1"/>
    <w:rsid w:val="00B43B5C"/>
    <w:rsid w:val="00B43EA0"/>
    <w:rsid w:val="00B450C3"/>
    <w:rsid w:val="00B472A7"/>
    <w:rsid w:val="00B47FEB"/>
    <w:rsid w:val="00B50A28"/>
    <w:rsid w:val="00B5198D"/>
    <w:rsid w:val="00B529D4"/>
    <w:rsid w:val="00B5524F"/>
    <w:rsid w:val="00B56658"/>
    <w:rsid w:val="00B56A2C"/>
    <w:rsid w:val="00B61702"/>
    <w:rsid w:val="00B66B02"/>
    <w:rsid w:val="00B67D2C"/>
    <w:rsid w:val="00B724B4"/>
    <w:rsid w:val="00B7303D"/>
    <w:rsid w:val="00B75ADA"/>
    <w:rsid w:val="00B8192F"/>
    <w:rsid w:val="00B856CB"/>
    <w:rsid w:val="00B9048C"/>
    <w:rsid w:val="00B90999"/>
    <w:rsid w:val="00B93DDB"/>
    <w:rsid w:val="00B97EBB"/>
    <w:rsid w:val="00BA05BF"/>
    <w:rsid w:val="00BA07AC"/>
    <w:rsid w:val="00BA0BC0"/>
    <w:rsid w:val="00BA0F09"/>
    <w:rsid w:val="00BA3E80"/>
    <w:rsid w:val="00BB149B"/>
    <w:rsid w:val="00BB35F6"/>
    <w:rsid w:val="00BB4F5E"/>
    <w:rsid w:val="00BB672A"/>
    <w:rsid w:val="00BC06A8"/>
    <w:rsid w:val="00BC68AF"/>
    <w:rsid w:val="00BD1F87"/>
    <w:rsid w:val="00BD2E6F"/>
    <w:rsid w:val="00BE0DF2"/>
    <w:rsid w:val="00BE1DE5"/>
    <w:rsid w:val="00BE2BB2"/>
    <w:rsid w:val="00BE318F"/>
    <w:rsid w:val="00BE5098"/>
    <w:rsid w:val="00BE59DE"/>
    <w:rsid w:val="00BF3A42"/>
    <w:rsid w:val="00BF51E3"/>
    <w:rsid w:val="00BF6B80"/>
    <w:rsid w:val="00BF70AA"/>
    <w:rsid w:val="00C00637"/>
    <w:rsid w:val="00C01068"/>
    <w:rsid w:val="00C03CA2"/>
    <w:rsid w:val="00C0483B"/>
    <w:rsid w:val="00C07BB6"/>
    <w:rsid w:val="00C108E3"/>
    <w:rsid w:val="00C140AA"/>
    <w:rsid w:val="00C15566"/>
    <w:rsid w:val="00C16CB3"/>
    <w:rsid w:val="00C17DA6"/>
    <w:rsid w:val="00C20713"/>
    <w:rsid w:val="00C2328C"/>
    <w:rsid w:val="00C24D48"/>
    <w:rsid w:val="00C250D6"/>
    <w:rsid w:val="00C30ACE"/>
    <w:rsid w:val="00C32E0C"/>
    <w:rsid w:val="00C353E4"/>
    <w:rsid w:val="00C36381"/>
    <w:rsid w:val="00C503BC"/>
    <w:rsid w:val="00C52618"/>
    <w:rsid w:val="00C56346"/>
    <w:rsid w:val="00C57F48"/>
    <w:rsid w:val="00C60073"/>
    <w:rsid w:val="00C61416"/>
    <w:rsid w:val="00C6351C"/>
    <w:rsid w:val="00C6485D"/>
    <w:rsid w:val="00C65630"/>
    <w:rsid w:val="00C6609D"/>
    <w:rsid w:val="00C66F89"/>
    <w:rsid w:val="00C70B4C"/>
    <w:rsid w:val="00C7107F"/>
    <w:rsid w:val="00C71392"/>
    <w:rsid w:val="00C74304"/>
    <w:rsid w:val="00C74AAE"/>
    <w:rsid w:val="00C75E0F"/>
    <w:rsid w:val="00C776F8"/>
    <w:rsid w:val="00C77F38"/>
    <w:rsid w:val="00C83603"/>
    <w:rsid w:val="00C8463D"/>
    <w:rsid w:val="00C87800"/>
    <w:rsid w:val="00C943B4"/>
    <w:rsid w:val="00CA1C45"/>
    <w:rsid w:val="00CA4F1C"/>
    <w:rsid w:val="00CA57EF"/>
    <w:rsid w:val="00CB0949"/>
    <w:rsid w:val="00CB3251"/>
    <w:rsid w:val="00CB36FA"/>
    <w:rsid w:val="00CB7A6B"/>
    <w:rsid w:val="00CC3C38"/>
    <w:rsid w:val="00CC4A1D"/>
    <w:rsid w:val="00CC6594"/>
    <w:rsid w:val="00CC7B6A"/>
    <w:rsid w:val="00CD2DEA"/>
    <w:rsid w:val="00CD5331"/>
    <w:rsid w:val="00CD5486"/>
    <w:rsid w:val="00CD5F49"/>
    <w:rsid w:val="00CE369A"/>
    <w:rsid w:val="00CF0F0B"/>
    <w:rsid w:val="00CF12E4"/>
    <w:rsid w:val="00CF2305"/>
    <w:rsid w:val="00CF2823"/>
    <w:rsid w:val="00CF2A00"/>
    <w:rsid w:val="00CF5E9E"/>
    <w:rsid w:val="00CF7EF5"/>
    <w:rsid w:val="00D06EC6"/>
    <w:rsid w:val="00D134E4"/>
    <w:rsid w:val="00D156B0"/>
    <w:rsid w:val="00D161E9"/>
    <w:rsid w:val="00D23C61"/>
    <w:rsid w:val="00D2624C"/>
    <w:rsid w:val="00D27149"/>
    <w:rsid w:val="00D2715B"/>
    <w:rsid w:val="00D31B81"/>
    <w:rsid w:val="00D32FBE"/>
    <w:rsid w:val="00D33401"/>
    <w:rsid w:val="00D37454"/>
    <w:rsid w:val="00D42197"/>
    <w:rsid w:val="00D453E5"/>
    <w:rsid w:val="00D461F8"/>
    <w:rsid w:val="00D47759"/>
    <w:rsid w:val="00D479F4"/>
    <w:rsid w:val="00D54624"/>
    <w:rsid w:val="00D572F7"/>
    <w:rsid w:val="00D60A0B"/>
    <w:rsid w:val="00D62EAE"/>
    <w:rsid w:val="00D67EB2"/>
    <w:rsid w:val="00D71D19"/>
    <w:rsid w:val="00D726E7"/>
    <w:rsid w:val="00D77024"/>
    <w:rsid w:val="00D80CD1"/>
    <w:rsid w:val="00D81B13"/>
    <w:rsid w:val="00D9733D"/>
    <w:rsid w:val="00DA158E"/>
    <w:rsid w:val="00DA1D84"/>
    <w:rsid w:val="00DB2410"/>
    <w:rsid w:val="00DB2AF7"/>
    <w:rsid w:val="00DB356C"/>
    <w:rsid w:val="00DC1FC4"/>
    <w:rsid w:val="00DC42BB"/>
    <w:rsid w:val="00DC5044"/>
    <w:rsid w:val="00DC5862"/>
    <w:rsid w:val="00DC789C"/>
    <w:rsid w:val="00DC791B"/>
    <w:rsid w:val="00DD0483"/>
    <w:rsid w:val="00DD29EA"/>
    <w:rsid w:val="00DD375B"/>
    <w:rsid w:val="00DD4171"/>
    <w:rsid w:val="00DD6244"/>
    <w:rsid w:val="00DD6505"/>
    <w:rsid w:val="00DE6E70"/>
    <w:rsid w:val="00DF034B"/>
    <w:rsid w:val="00E00C9C"/>
    <w:rsid w:val="00E051F8"/>
    <w:rsid w:val="00E07AA3"/>
    <w:rsid w:val="00E13FDD"/>
    <w:rsid w:val="00E14713"/>
    <w:rsid w:val="00E17096"/>
    <w:rsid w:val="00E23EA2"/>
    <w:rsid w:val="00E23F51"/>
    <w:rsid w:val="00E2484D"/>
    <w:rsid w:val="00E24B1E"/>
    <w:rsid w:val="00E24F80"/>
    <w:rsid w:val="00E24F96"/>
    <w:rsid w:val="00E26AB1"/>
    <w:rsid w:val="00E27B4D"/>
    <w:rsid w:val="00E31934"/>
    <w:rsid w:val="00E34F15"/>
    <w:rsid w:val="00E3524B"/>
    <w:rsid w:val="00E354E0"/>
    <w:rsid w:val="00E37D06"/>
    <w:rsid w:val="00E4233E"/>
    <w:rsid w:val="00E426E0"/>
    <w:rsid w:val="00E43396"/>
    <w:rsid w:val="00E43460"/>
    <w:rsid w:val="00E4416B"/>
    <w:rsid w:val="00E462C4"/>
    <w:rsid w:val="00E46871"/>
    <w:rsid w:val="00E46C52"/>
    <w:rsid w:val="00E53323"/>
    <w:rsid w:val="00E539B9"/>
    <w:rsid w:val="00E55885"/>
    <w:rsid w:val="00E57390"/>
    <w:rsid w:val="00E6085F"/>
    <w:rsid w:val="00E60C65"/>
    <w:rsid w:val="00E61A0D"/>
    <w:rsid w:val="00E621E7"/>
    <w:rsid w:val="00E71F07"/>
    <w:rsid w:val="00E7235E"/>
    <w:rsid w:val="00E725CA"/>
    <w:rsid w:val="00E72A2B"/>
    <w:rsid w:val="00E7398D"/>
    <w:rsid w:val="00E73BD9"/>
    <w:rsid w:val="00E762EE"/>
    <w:rsid w:val="00E76456"/>
    <w:rsid w:val="00E77B93"/>
    <w:rsid w:val="00E8337F"/>
    <w:rsid w:val="00E86610"/>
    <w:rsid w:val="00E9005F"/>
    <w:rsid w:val="00E91EB8"/>
    <w:rsid w:val="00E921AA"/>
    <w:rsid w:val="00E9300F"/>
    <w:rsid w:val="00E9378C"/>
    <w:rsid w:val="00E94320"/>
    <w:rsid w:val="00E95A5A"/>
    <w:rsid w:val="00E97611"/>
    <w:rsid w:val="00EA3E37"/>
    <w:rsid w:val="00EA4515"/>
    <w:rsid w:val="00EA4530"/>
    <w:rsid w:val="00EA48C1"/>
    <w:rsid w:val="00EA638D"/>
    <w:rsid w:val="00EC12BD"/>
    <w:rsid w:val="00EC2156"/>
    <w:rsid w:val="00EC2D3B"/>
    <w:rsid w:val="00EC3915"/>
    <w:rsid w:val="00EC401E"/>
    <w:rsid w:val="00EC69D2"/>
    <w:rsid w:val="00ED3A9D"/>
    <w:rsid w:val="00ED50F9"/>
    <w:rsid w:val="00ED5897"/>
    <w:rsid w:val="00ED590A"/>
    <w:rsid w:val="00ED6B0A"/>
    <w:rsid w:val="00ED7A27"/>
    <w:rsid w:val="00ED7FE2"/>
    <w:rsid w:val="00EE1E16"/>
    <w:rsid w:val="00EE3040"/>
    <w:rsid w:val="00EE35C7"/>
    <w:rsid w:val="00EE49A6"/>
    <w:rsid w:val="00EE6327"/>
    <w:rsid w:val="00EF31A4"/>
    <w:rsid w:val="00EF3406"/>
    <w:rsid w:val="00EF4D63"/>
    <w:rsid w:val="00EF5308"/>
    <w:rsid w:val="00EF7B84"/>
    <w:rsid w:val="00F00117"/>
    <w:rsid w:val="00F014D7"/>
    <w:rsid w:val="00F0293A"/>
    <w:rsid w:val="00F02AB9"/>
    <w:rsid w:val="00F07315"/>
    <w:rsid w:val="00F14089"/>
    <w:rsid w:val="00F147F9"/>
    <w:rsid w:val="00F15907"/>
    <w:rsid w:val="00F160A3"/>
    <w:rsid w:val="00F175AA"/>
    <w:rsid w:val="00F21D57"/>
    <w:rsid w:val="00F21F3C"/>
    <w:rsid w:val="00F2281F"/>
    <w:rsid w:val="00F23C15"/>
    <w:rsid w:val="00F24007"/>
    <w:rsid w:val="00F2488A"/>
    <w:rsid w:val="00F271D1"/>
    <w:rsid w:val="00F306B0"/>
    <w:rsid w:val="00F315A0"/>
    <w:rsid w:val="00F326BC"/>
    <w:rsid w:val="00F32881"/>
    <w:rsid w:val="00F40177"/>
    <w:rsid w:val="00F4157A"/>
    <w:rsid w:val="00F41583"/>
    <w:rsid w:val="00F44815"/>
    <w:rsid w:val="00F46F15"/>
    <w:rsid w:val="00F54997"/>
    <w:rsid w:val="00F56582"/>
    <w:rsid w:val="00F604FB"/>
    <w:rsid w:val="00F6222C"/>
    <w:rsid w:val="00F645A4"/>
    <w:rsid w:val="00F702EB"/>
    <w:rsid w:val="00F71F15"/>
    <w:rsid w:val="00F7339D"/>
    <w:rsid w:val="00F749B9"/>
    <w:rsid w:val="00F769B3"/>
    <w:rsid w:val="00F7788F"/>
    <w:rsid w:val="00F819C4"/>
    <w:rsid w:val="00F81D17"/>
    <w:rsid w:val="00F8417A"/>
    <w:rsid w:val="00F873E0"/>
    <w:rsid w:val="00F97FEC"/>
    <w:rsid w:val="00FA36AE"/>
    <w:rsid w:val="00FA46A5"/>
    <w:rsid w:val="00FA5FF4"/>
    <w:rsid w:val="00FB03DC"/>
    <w:rsid w:val="00FB3D68"/>
    <w:rsid w:val="00FB4D17"/>
    <w:rsid w:val="00FB5F34"/>
    <w:rsid w:val="00FB6A7C"/>
    <w:rsid w:val="00FB6F24"/>
    <w:rsid w:val="00FB7E0A"/>
    <w:rsid w:val="00FB7F83"/>
    <w:rsid w:val="00FC3879"/>
    <w:rsid w:val="00FC3C16"/>
    <w:rsid w:val="00FC4F8D"/>
    <w:rsid w:val="00FC62F0"/>
    <w:rsid w:val="00FC74BB"/>
    <w:rsid w:val="00FC7BF3"/>
    <w:rsid w:val="00FD1238"/>
    <w:rsid w:val="00FD1E91"/>
    <w:rsid w:val="00FD1EE9"/>
    <w:rsid w:val="00FD22AC"/>
    <w:rsid w:val="00FD2E34"/>
    <w:rsid w:val="00FD467F"/>
    <w:rsid w:val="00FD4DF1"/>
    <w:rsid w:val="00FD6FA2"/>
    <w:rsid w:val="00FE0CB5"/>
    <w:rsid w:val="00FE57E5"/>
    <w:rsid w:val="00FE7518"/>
    <w:rsid w:val="00FE767F"/>
    <w:rsid w:val="00FF1548"/>
    <w:rsid w:val="00FF3FFC"/>
    <w:rsid w:val="00FF4499"/>
    <w:rsid w:val="00FF4D3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1"/>
    <o:shapelayout v:ext="edit">
      <o:idmap v:ext="edit" data="1"/>
    </o:shapelayout>
  </w:shapeDefaults>
  <w:decimalSymbol w:val=","/>
  <w:listSeparator w:val=";"/>
  <w14:docId w14:val="0E977EA6"/>
  <w15:docId w15:val="{AC4C6404-5C6A-410F-8331-46D29974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80701"/>
    <w:pPr>
      <w:spacing w:before="240" w:after="0" w:line="264" w:lineRule="auto"/>
    </w:pPr>
    <w:rPr>
      <w:rFonts w:ascii="Arial" w:eastAsiaTheme="minorHAnsi" w:hAnsi="Arial"/>
      <w:sz w:val="24"/>
      <w:lang w:eastAsia="en-US"/>
    </w:rPr>
  </w:style>
  <w:style w:type="paragraph" w:styleId="berschrift1">
    <w:name w:val="heading 1"/>
    <w:basedOn w:val="Standard"/>
    <w:next w:val="Standard"/>
    <w:link w:val="berschrift1Zchn"/>
    <w:uiPriority w:val="9"/>
    <w:qFormat/>
    <w:rsid w:val="0043681B"/>
    <w:pPr>
      <w:keepNext/>
      <w:keepLines/>
      <w:numPr>
        <w:numId w:val="14"/>
      </w:numPr>
      <w:spacing w:before="480"/>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43681B"/>
    <w:pPr>
      <w:keepNext/>
      <w:keepLines/>
      <w:numPr>
        <w:ilvl w:val="1"/>
        <w:numId w:val="14"/>
      </w:numPr>
      <w:spacing w:before="360"/>
      <w:outlineLvl w:val="1"/>
    </w:pPr>
    <w:rPr>
      <w:rFonts w:eastAsiaTheme="majorEastAsia" w:cstheme="majorBidi"/>
      <w:b/>
      <w:sz w:val="28"/>
      <w:szCs w:val="26"/>
    </w:rPr>
  </w:style>
  <w:style w:type="paragraph" w:styleId="berschrift3">
    <w:name w:val="heading 3"/>
    <w:basedOn w:val="Standard"/>
    <w:next w:val="StandardEinger1"/>
    <w:link w:val="berschrift3Zchn"/>
    <w:uiPriority w:val="9"/>
    <w:unhideWhenUsed/>
    <w:qFormat/>
    <w:rsid w:val="0043681B"/>
    <w:pPr>
      <w:keepNext/>
      <w:keepLines/>
      <w:numPr>
        <w:ilvl w:val="2"/>
        <w:numId w:val="14"/>
      </w:numPr>
      <w:spacing w:before="300"/>
      <w:outlineLvl w:val="2"/>
    </w:pPr>
    <w:rPr>
      <w:rFonts w:eastAsiaTheme="majorEastAsia" w:cstheme="majorBidi"/>
      <w:b/>
      <w:szCs w:val="24"/>
    </w:rPr>
  </w:style>
  <w:style w:type="paragraph" w:styleId="berschrift4">
    <w:name w:val="heading 4"/>
    <w:basedOn w:val="Standard"/>
    <w:link w:val="berschrift4Zchn"/>
    <w:uiPriority w:val="9"/>
    <w:unhideWhenUsed/>
    <w:qFormat/>
    <w:rsid w:val="005A44F2"/>
    <w:pPr>
      <w:keepNext/>
      <w:numPr>
        <w:ilvl w:val="3"/>
        <w:numId w:val="14"/>
      </w:numPr>
      <w:outlineLvl w:val="3"/>
    </w:pPr>
    <w:rPr>
      <w:rFonts w:eastAsiaTheme="majorEastAsia" w:cstheme="majorBidi"/>
      <w:iCs/>
    </w:rPr>
  </w:style>
  <w:style w:type="paragraph" w:styleId="berschrift5">
    <w:name w:val="heading 5"/>
    <w:basedOn w:val="Standard"/>
    <w:link w:val="berschrift5Zchn"/>
    <w:uiPriority w:val="9"/>
    <w:unhideWhenUsed/>
    <w:qFormat/>
    <w:rsid w:val="0043681B"/>
    <w:pPr>
      <w:numPr>
        <w:ilvl w:val="4"/>
        <w:numId w:val="14"/>
      </w:numPr>
      <w:tabs>
        <w:tab w:val="left" w:pos="1474"/>
      </w:tabs>
      <w:outlineLvl w:val="4"/>
    </w:pPr>
    <w:rPr>
      <w:rFonts w:eastAsiaTheme="majorEastAsia" w:cstheme="majorBidi"/>
    </w:rPr>
  </w:style>
  <w:style w:type="paragraph" w:styleId="berschrift6">
    <w:name w:val="heading 6"/>
    <w:basedOn w:val="Standard"/>
    <w:link w:val="berschrift6Zchn"/>
    <w:uiPriority w:val="9"/>
    <w:unhideWhenUsed/>
    <w:qFormat/>
    <w:rsid w:val="00A77A35"/>
    <w:pPr>
      <w:numPr>
        <w:ilvl w:val="5"/>
        <w:numId w:val="14"/>
      </w:numPr>
      <w:tabs>
        <w:tab w:val="left" w:pos="1247"/>
      </w:tabs>
      <w:outlineLvl w:val="5"/>
    </w:pPr>
    <w:rPr>
      <w:rFonts w:eastAsiaTheme="majorEastAsia" w:cstheme="majorBidi"/>
    </w:rPr>
  </w:style>
  <w:style w:type="paragraph" w:styleId="berschrift7">
    <w:name w:val="heading 7"/>
    <w:basedOn w:val="Standard"/>
    <w:link w:val="berschrift7Zchn"/>
    <w:uiPriority w:val="9"/>
    <w:unhideWhenUsed/>
    <w:qFormat/>
    <w:rsid w:val="0043681B"/>
    <w:pPr>
      <w:numPr>
        <w:ilvl w:val="6"/>
        <w:numId w:val="14"/>
      </w:numPr>
      <w:spacing w:before="120"/>
      <w:ind w:left="1247" w:hanging="567"/>
      <w:outlineLvl w:val="6"/>
    </w:pPr>
    <w:rPr>
      <w:rFonts w:eastAsiaTheme="majorEastAsia" w:cstheme="majorBidi"/>
      <w:iCs/>
    </w:rPr>
  </w:style>
  <w:style w:type="paragraph" w:styleId="berschrift8">
    <w:name w:val="heading 8"/>
    <w:basedOn w:val="Standard"/>
    <w:link w:val="berschrift8Zchn"/>
    <w:uiPriority w:val="9"/>
    <w:unhideWhenUsed/>
    <w:qFormat/>
    <w:rsid w:val="0043681B"/>
    <w:pPr>
      <w:numPr>
        <w:ilvl w:val="7"/>
        <w:numId w:val="14"/>
      </w:numPr>
      <w:spacing w:before="120"/>
      <w:ind w:left="1247" w:hanging="567"/>
      <w:outlineLvl w:val="7"/>
    </w:pPr>
    <w:rPr>
      <w:rFonts w:eastAsiaTheme="majorEastAsia" w:cstheme="majorBidi"/>
      <w:szCs w:val="21"/>
    </w:rPr>
  </w:style>
  <w:style w:type="paragraph" w:styleId="berschrift9">
    <w:name w:val="heading 9"/>
    <w:basedOn w:val="Standard"/>
    <w:link w:val="berschrift9Zchn"/>
    <w:uiPriority w:val="9"/>
    <w:unhideWhenUsed/>
    <w:qFormat/>
    <w:rsid w:val="0043681B"/>
    <w:pPr>
      <w:numPr>
        <w:ilvl w:val="8"/>
        <w:numId w:val="14"/>
      </w:numPr>
      <w:spacing w:before="120"/>
      <w:ind w:left="1644" w:hanging="397"/>
      <w:outlineLvl w:val="8"/>
    </w:pPr>
    <w:rPr>
      <w:rFonts w:eastAsiaTheme="majorEastAsia" w:cstheme="majorBid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192F"/>
    <w:pPr>
      <w:tabs>
        <w:tab w:val="center" w:pos="4536"/>
        <w:tab w:val="right" w:pos="9072"/>
      </w:tabs>
      <w:spacing w:before="0" w:line="240" w:lineRule="auto"/>
    </w:pPr>
    <w:rPr>
      <w:sz w:val="22"/>
    </w:rPr>
  </w:style>
  <w:style w:type="character" w:customStyle="1" w:styleId="KopfzeileZchn">
    <w:name w:val="Kopfzeile Zchn"/>
    <w:basedOn w:val="Absatz-Standardschriftart"/>
    <w:link w:val="Kopfzeile"/>
    <w:uiPriority w:val="99"/>
    <w:rsid w:val="00B8192F"/>
    <w:rPr>
      <w:rFonts w:ascii="Arial" w:eastAsiaTheme="minorHAnsi" w:hAnsi="Arial"/>
      <w:lang w:eastAsia="en-US"/>
    </w:rPr>
  </w:style>
  <w:style w:type="paragraph" w:styleId="Fuzeile">
    <w:name w:val="footer"/>
    <w:basedOn w:val="Standard"/>
    <w:link w:val="FuzeileZchn"/>
    <w:unhideWhenUsed/>
    <w:rsid w:val="00F604FB"/>
    <w:pPr>
      <w:tabs>
        <w:tab w:val="center" w:pos="4536"/>
        <w:tab w:val="right" w:pos="9639"/>
      </w:tabs>
      <w:suppressAutoHyphens/>
      <w:spacing w:before="0"/>
    </w:pPr>
    <w:rPr>
      <w:sz w:val="18"/>
    </w:rPr>
  </w:style>
  <w:style w:type="character" w:customStyle="1" w:styleId="FuzeileZchn">
    <w:name w:val="Fußzeile Zchn"/>
    <w:basedOn w:val="Absatz-Standardschriftart"/>
    <w:link w:val="Fuzeile"/>
    <w:rsid w:val="00F604FB"/>
    <w:rPr>
      <w:rFonts w:ascii="Arial" w:eastAsiaTheme="minorHAnsi" w:hAnsi="Arial"/>
      <w:sz w:val="18"/>
      <w:lang w:eastAsia="en-US"/>
    </w:rPr>
  </w:style>
  <w:style w:type="paragraph" w:customStyle="1" w:styleId="FormatExtr">
    <w:name w:val="FormatExtr"/>
    <w:basedOn w:val="Standard"/>
    <w:next w:val="Standard"/>
    <w:qFormat/>
    <w:rsid w:val="0021015C"/>
    <w:pPr>
      <w:adjustRightInd w:val="0"/>
      <w:snapToGrid w:val="0"/>
    </w:pPr>
    <w:rPr>
      <w:rFonts w:eastAsiaTheme="minorEastAsia"/>
      <w:lang w:eastAsia="zh-CN"/>
    </w:rPr>
  </w:style>
  <w:style w:type="table" w:styleId="Tabellenraster">
    <w:name w:val="Table Grid"/>
    <w:basedOn w:val="NormaleTabelle"/>
    <w:uiPriority w:val="59"/>
    <w:rsid w:val="00B81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8192F"/>
    <w:pPr>
      <w:spacing w:before="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192F"/>
    <w:rPr>
      <w:rFonts w:ascii="Segoe UI" w:eastAsiaTheme="minorHAnsi" w:hAnsi="Segoe UI" w:cs="Segoe UI"/>
      <w:sz w:val="18"/>
      <w:szCs w:val="18"/>
      <w:lang w:eastAsia="en-US"/>
    </w:rPr>
  </w:style>
  <w:style w:type="character" w:customStyle="1" w:styleId="berschrift1Zchn">
    <w:name w:val="Überschrift 1 Zchn"/>
    <w:basedOn w:val="Absatz-Standardschriftart"/>
    <w:link w:val="berschrift1"/>
    <w:uiPriority w:val="9"/>
    <w:rsid w:val="007903DD"/>
    <w:rPr>
      <w:rFonts w:ascii="Arial" w:eastAsiaTheme="majorEastAsia" w:hAnsi="Arial" w:cstheme="majorBidi"/>
      <w:b/>
      <w:sz w:val="32"/>
      <w:szCs w:val="32"/>
      <w:lang w:eastAsia="en-US"/>
    </w:rPr>
  </w:style>
  <w:style w:type="character" w:customStyle="1" w:styleId="berschrift2Zchn">
    <w:name w:val="Überschrift 2 Zchn"/>
    <w:basedOn w:val="Absatz-Standardschriftart"/>
    <w:link w:val="berschrift2"/>
    <w:uiPriority w:val="9"/>
    <w:rsid w:val="007903DD"/>
    <w:rPr>
      <w:rFonts w:ascii="Arial" w:eastAsiaTheme="majorEastAsia" w:hAnsi="Arial" w:cstheme="majorBidi"/>
      <w:b/>
      <w:sz w:val="28"/>
      <w:szCs w:val="26"/>
      <w:lang w:eastAsia="en-US"/>
    </w:rPr>
  </w:style>
  <w:style w:type="paragraph" w:customStyle="1" w:styleId="Standardhngend">
    <w:name w:val="Standard hängend"/>
    <w:next w:val="Standard"/>
    <w:qFormat/>
    <w:rsid w:val="00B8192F"/>
    <w:pPr>
      <w:tabs>
        <w:tab w:val="left" w:pos="851"/>
      </w:tabs>
      <w:spacing w:before="240" w:after="0" w:line="264" w:lineRule="auto"/>
      <w:ind w:left="851" w:hanging="851"/>
    </w:pPr>
    <w:rPr>
      <w:rFonts w:ascii="Arial" w:hAnsi="Arial"/>
      <w:sz w:val="24"/>
    </w:rPr>
  </w:style>
  <w:style w:type="character" w:customStyle="1" w:styleId="berschrift3Zchn">
    <w:name w:val="Überschrift 3 Zchn"/>
    <w:basedOn w:val="Absatz-Standardschriftart"/>
    <w:link w:val="berschrift3"/>
    <w:uiPriority w:val="9"/>
    <w:rsid w:val="00B8192F"/>
    <w:rPr>
      <w:rFonts w:ascii="Arial" w:eastAsiaTheme="majorEastAsia" w:hAnsi="Arial" w:cstheme="majorBidi"/>
      <w:b/>
      <w:sz w:val="24"/>
      <w:szCs w:val="24"/>
      <w:lang w:eastAsia="en-US"/>
    </w:rPr>
  </w:style>
  <w:style w:type="character" w:customStyle="1" w:styleId="berschrift4Zchn">
    <w:name w:val="Überschrift 4 Zchn"/>
    <w:basedOn w:val="Absatz-Standardschriftart"/>
    <w:link w:val="berschrift4"/>
    <w:uiPriority w:val="9"/>
    <w:rsid w:val="005A44F2"/>
    <w:rPr>
      <w:rFonts w:ascii="Arial" w:eastAsiaTheme="majorEastAsia" w:hAnsi="Arial" w:cstheme="majorBidi"/>
      <w:iCs/>
      <w:sz w:val="24"/>
      <w:lang w:eastAsia="en-US"/>
    </w:rPr>
  </w:style>
  <w:style w:type="character" w:customStyle="1" w:styleId="berschrift5Zchn">
    <w:name w:val="Überschrift 5 Zchn"/>
    <w:basedOn w:val="Absatz-Standardschriftart"/>
    <w:link w:val="berschrift5"/>
    <w:uiPriority w:val="9"/>
    <w:rsid w:val="00B8192F"/>
    <w:rPr>
      <w:rFonts w:ascii="Arial" w:eastAsiaTheme="majorEastAsia" w:hAnsi="Arial" w:cstheme="majorBidi"/>
      <w:sz w:val="24"/>
      <w:lang w:eastAsia="en-US"/>
    </w:rPr>
  </w:style>
  <w:style w:type="character" w:customStyle="1" w:styleId="berschrift6Zchn">
    <w:name w:val="Überschrift 6 Zchn"/>
    <w:basedOn w:val="Absatz-Standardschriftart"/>
    <w:link w:val="berschrift6"/>
    <w:uiPriority w:val="9"/>
    <w:rsid w:val="00A77A35"/>
    <w:rPr>
      <w:rFonts w:ascii="Arial" w:eastAsiaTheme="majorEastAsia" w:hAnsi="Arial" w:cstheme="majorBidi"/>
      <w:sz w:val="24"/>
      <w:lang w:eastAsia="en-US"/>
    </w:rPr>
  </w:style>
  <w:style w:type="character" w:customStyle="1" w:styleId="berschrift7Zchn">
    <w:name w:val="Überschrift 7 Zchn"/>
    <w:basedOn w:val="Absatz-Standardschriftart"/>
    <w:link w:val="berschrift7"/>
    <w:uiPriority w:val="9"/>
    <w:rsid w:val="0043681B"/>
    <w:rPr>
      <w:rFonts w:ascii="Arial" w:eastAsiaTheme="majorEastAsia" w:hAnsi="Arial" w:cstheme="majorBidi"/>
      <w:iCs/>
      <w:sz w:val="24"/>
      <w:lang w:eastAsia="en-US"/>
    </w:rPr>
  </w:style>
  <w:style w:type="character" w:customStyle="1" w:styleId="berschrift8Zchn">
    <w:name w:val="Überschrift 8 Zchn"/>
    <w:basedOn w:val="Absatz-Standardschriftart"/>
    <w:link w:val="berschrift8"/>
    <w:uiPriority w:val="9"/>
    <w:rsid w:val="0043681B"/>
    <w:rPr>
      <w:rFonts w:ascii="Arial" w:eastAsiaTheme="majorEastAsia" w:hAnsi="Arial" w:cstheme="majorBidi"/>
      <w:sz w:val="24"/>
      <w:szCs w:val="21"/>
      <w:lang w:eastAsia="en-US"/>
    </w:rPr>
  </w:style>
  <w:style w:type="character" w:customStyle="1" w:styleId="berschrift9Zchn">
    <w:name w:val="Überschrift 9 Zchn"/>
    <w:basedOn w:val="Absatz-Standardschriftart"/>
    <w:link w:val="berschrift9"/>
    <w:uiPriority w:val="9"/>
    <w:rsid w:val="0043681B"/>
    <w:rPr>
      <w:rFonts w:ascii="Arial" w:eastAsiaTheme="majorEastAsia" w:hAnsi="Arial" w:cstheme="majorBidi"/>
      <w:iCs/>
      <w:sz w:val="24"/>
      <w:szCs w:val="21"/>
      <w:lang w:eastAsia="en-US"/>
    </w:rPr>
  </w:style>
  <w:style w:type="paragraph" w:customStyle="1" w:styleId="Aufzhlung1">
    <w:name w:val="Aufzählung1"/>
    <w:basedOn w:val="Standard"/>
    <w:link w:val="Aufzhlung1Char"/>
    <w:qFormat/>
    <w:rsid w:val="00ED590A"/>
    <w:pPr>
      <w:numPr>
        <w:numId w:val="2"/>
      </w:numPr>
      <w:tabs>
        <w:tab w:val="left" w:pos="851"/>
        <w:tab w:val="left" w:pos="1247"/>
        <w:tab w:val="left" w:pos="1418"/>
      </w:tabs>
      <w:adjustRightInd w:val="0"/>
      <w:snapToGrid w:val="0"/>
      <w:spacing w:before="120"/>
    </w:pPr>
    <w:rPr>
      <w:rFonts w:eastAsiaTheme="minorEastAsia"/>
      <w:lang w:eastAsia="zh-CN"/>
    </w:rPr>
  </w:style>
  <w:style w:type="paragraph" w:customStyle="1" w:styleId="StandardhngEinzug">
    <w:name w:val="Standard häng+Einzug"/>
    <w:basedOn w:val="Standard"/>
    <w:qFormat/>
    <w:rsid w:val="00AF2E76"/>
    <w:pPr>
      <w:tabs>
        <w:tab w:val="left" w:pos="851"/>
        <w:tab w:val="right" w:pos="1134"/>
      </w:tabs>
      <w:adjustRightInd w:val="0"/>
      <w:snapToGrid w:val="0"/>
      <w:ind w:left="1135" w:hanging="284"/>
    </w:pPr>
    <w:rPr>
      <w:rFonts w:eastAsiaTheme="minorEastAsia"/>
      <w:lang w:eastAsia="zh-CN"/>
    </w:rPr>
  </w:style>
  <w:style w:type="paragraph" w:customStyle="1" w:styleId="Aufzhlung0">
    <w:name w:val="Aufzählung0"/>
    <w:basedOn w:val="Aufzhlung1"/>
    <w:qFormat/>
    <w:rsid w:val="00B8192F"/>
    <w:pPr>
      <w:tabs>
        <w:tab w:val="left" w:pos="397"/>
      </w:tabs>
      <w:ind w:left="567" w:hanging="567"/>
    </w:pPr>
  </w:style>
  <w:style w:type="paragraph" w:customStyle="1" w:styleId="Tabelle1">
    <w:name w:val="Tabelle1"/>
    <w:basedOn w:val="Standard"/>
    <w:qFormat/>
    <w:rsid w:val="00B8192F"/>
    <w:pPr>
      <w:adjustRightInd w:val="0"/>
      <w:snapToGrid w:val="0"/>
      <w:spacing w:before="20" w:after="20" w:line="280" w:lineRule="atLeast"/>
    </w:pPr>
    <w:rPr>
      <w:rFonts w:eastAsiaTheme="minorEastAsia"/>
      <w:sz w:val="22"/>
      <w:lang w:eastAsia="zh-CN"/>
    </w:rPr>
  </w:style>
  <w:style w:type="paragraph" w:styleId="Verzeichnis1">
    <w:name w:val="toc 1"/>
    <w:next w:val="Standard"/>
    <w:autoRedefine/>
    <w:uiPriority w:val="39"/>
    <w:unhideWhenUsed/>
    <w:rsid w:val="00B8192F"/>
    <w:pPr>
      <w:tabs>
        <w:tab w:val="left" w:pos="567"/>
        <w:tab w:val="right" w:leader="dot" w:pos="9639"/>
      </w:tabs>
      <w:adjustRightInd w:val="0"/>
      <w:snapToGrid w:val="0"/>
      <w:spacing w:before="100" w:after="0" w:line="264" w:lineRule="auto"/>
      <w:ind w:left="567" w:hanging="567"/>
    </w:pPr>
    <w:rPr>
      <w:rFonts w:ascii="Arial" w:hAnsi="Arial"/>
      <w:sz w:val="24"/>
    </w:rPr>
  </w:style>
  <w:style w:type="paragraph" w:styleId="Verzeichnis2">
    <w:name w:val="toc 2"/>
    <w:basedOn w:val="Verzeichnis1"/>
    <w:next w:val="Standard"/>
    <w:autoRedefine/>
    <w:uiPriority w:val="39"/>
    <w:unhideWhenUsed/>
    <w:rsid w:val="00B8192F"/>
    <w:pPr>
      <w:spacing w:line="22" w:lineRule="atLeast"/>
    </w:pPr>
  </w:style>
  <w:style w:type="paragraph" w:styleId="Verzeichnis3">
    <w:name w:val="toc 3"/>
    <w:basedOn w:val="Verzeichnis2"/>
    <w:next w:val="Standard"/>
    <w:autoRedefine/>
    <w:uiPriority w:val="39"/>
    <w:unhideWhenUsed/>
    <w:rsid w:val="00B8192F"/>
    <w:pPr>
      <w:tabs>
        <w:tab w:val="clear" w:pos="567"/>
        <w:tab w:val="left" w:pos="964"/>
      </w:tabs>
      <w:spacing w:line="264" w:lineRule="auto"/>
      <w:ind w:left="964" w:hanging="397"/>
      <w:jc w:val="both"/>
    </w:pPr>
    <w:rPr>
      <w:rFonts w:cs="Arial"/>
      <w:noProof/>
    </w:rPr>
  </w:style>
  <w:style w:type="character" w:styleId="Hyperlink">
    <w:name w:val="Hyperlink"/>
    <w:basedOn w:val="Absatz-Standardschriftart"/>
    <w:uiPriority w:val="99"/>
    <w:unhideWhenUsed/>
    <w:rsid w:val="00B8192F"/>
    <w:rPr>
      <w:rFonts w:ascii="Arial" w:hAnsi="Arial"/>
      <w:color w:val="0000FF"/>
      <w:sz w:val="24"/>
      <w:u w:val="single"/>
    </w:rPr>
  </w:style>
  <w:style w:type="paragraph" w:styleId="Verzeichnis4">
    <w:name w:val="toc 4"/>
    <w:basedOn w:val="Standard"/>
    <w:next w:val="Standard"/>
    <w:autoRedefine/>
    <w:uiPriority w:val="39"/>
    <w:unhideWhenUsed/>
    <w:rsid w:val="00B8192F"/>
    <w:pPr>
      <w:tabs>
        <w:tab w:val="left" w:pos="567"/>
        <w:tab w:val="left" w:leader="dot" w:pos="9072"/>
      </w:tabs>
      <w:adjustRightInd w:val="0"/>
      <w:snapToGrid w:val="0"/>
      <w:spacing w:before="60" w:line="300" w:lineRule="atLeast"/>
      <w:ind w:left="1134" w:hanging="567"/>
    </w:pPr>
    <w:rPr>
      <w:rFonts w:eastAsiaTheme="minorEastAsia"/>
      <w:lang w:eastAsia="zh-CN"/>
    </w:rPr>
  </w:style>
  <w:style w:type="paragraph" w:customStyle="1" w:styleId="StandardEinger1">
    <w:name w:val="StandardEinger1"/>
    <w:basedOn w:val="Standard"/>
    <w:link w:val="StandardEinger1Char"/>
    <w:rsid w:val="00F702EB"/>
    <w:pPr>
      <w:tabs>
        <w:tab w:val="left" w:pos="2835"/>
        <w:tab w:val="left" w:pos="5103"/>
        <w:tab w:val="left" w:pos="7371"/>
      </w:tabs>
      <w:ind w:left="851"/>
    </w:pPr>
    <w:rPr>
      <w:rFonts w:eastAsia="Times New Roman" w:cs="Arial"/>
      <w:szCs w:val="24"/>
      <w:lang w:eastAsia="de-DE"/>
    </w:rPr>
  </w:style>
  <w:style w:type="character" w:customStyle="1" w:styleId="StandardEinger1Char">
    <w:name w:val="StandardEinger1 Char"/>
    <w:link w:val="StandardEinger1"/>
    <w:rsid w:val="00F702EB"/>
    <w:rPr>
      <w:rFonts w:ascii="Arial" w:eastAsia="Times New Roman" w:hAnsi="Arial" w:cs="Arial"/>
      <w:sz w:val="24"/>
      <w:szCs w:val="24"/>
      <w:lang w:eastAsia="de-DE"/>
    </w:rPr>
  </w:style>
  <w:style w:type="numbering" w:customStyle="1" w:styleId="BImSchGen">
    <w:name w:val="BImSchGen"/>
    <w:basedOn w:val="KeineListe"/>
    <w:uiPriority w:val="99"/>
    <w:rsid w:val="0043681B"/>
    <w:pPr>
      <w:numPr>
        <w:numId w:val="1"/>
      </w:numPr>
    </w:pPr>
  </w:style>
  <w:style w:type="character" w:customStyle="1" w:styleId="AnmerkungChar">
    <w:name w:val="Anmerkung Char"/>
    <w:link w:val="Anmerkung"/>
    <w:locked/>
    <w:rsid w:val="00162E55"/>
    <w:rPr>
      <w:rFonts w:ascii="Arial" w:hAnsi="Arial" w:cs="Arial"/>
      <w:sz w:val="24"/>
      <w:szCs w:val="24"/>
      <w:lang w:eastAsia="de-DE"/>
    </w:rPr>
  </w:style>
  <w:style w:type="paragraph" w:customStyle="1" w:styleId="Anmerkung">
    <w:name w:val="Anmerkung"/>
    <w:basedOn w:val="Standard"/>
    <w:link w:val="AnmerkungChar"/>
    <w:rsid w:val="00162E55"/>
    <w:pPr>
      <w:tabs>
        <w:tab w:val="left" w:pos="340"/>
      </w:tabs>
      <w:ind w:left="340"/>
    </w:pPr>
    <w:rPr>
      <w:rFonts w:cs="Arial"/>
      <w:szCs w:val="24"/>
      <w:lang w:eastAsia="de-DE"/>
    </w:rPr>
  </w:style>
  <w:style w:type="paragraph" w:customStyle="1" w:styleId="StandardEinger2">
    <w:name w:val="StandardEinger2"/>
    <w:basedOn w:val="StandardEinger1"/>
    <w:qFormat/>
    <w:rsid w:val="00A77A35"/>
    <w:pPr>
      <w:ind w:left="1247"/>
    </w:pPr>
  </w:style>
  <w:style w:type="character" w:customStyle="1" w:styleId="Aufzhlung1Char">
    <w:name w:val="Aufzählung1 Char"/>
    <w:link w:val="Aufzhlung1"/>
    <w:rsid w:val="00ED590A"/>
    <w:rPr>
      <w:rFonts w:ascii="Arial" w:hAnsi="Arial"/>
      <w:sz w:val="24"/>
    </w:rPr>
  </w:style>
  <w:style w:type="paragraph" w:styleId="Listenabsatz">
    <w:name w:val="List Paragraph"/>
    <w:basedOn w:val="Standard"/>
    <w:uiPriority w:val="34"/>
    <w:qFormat/>
    <w:rsid w:val="00B8192F"/>
    <w:pPr>
      <w:ind w:left="720"/>
      <w:contextualSpacing/>
    </w:pPr>
  </w:style>
  <w:style w:type="character" w:styleId="Kommentarzeichen">
    <w:name w:val="annotation reference"/>
    <w:basedOn w:val="Absatz-Standardschriftart"/>
    <w:rsid w:val="001C44E5"/>
    <w:rPr>
      <w:rFonts w:ascii="Arial" w:hAnsi="Arial"/>
      <w:b w:val="0"/>
      <w:i w:val="0"/>
      <w:caps w:val="0"/>
      <w:smallCaps w:val="0"/>
      <w:strike w:val="0"/>
      <w:dstrike w:val="0"/>
      <w:vanish w:val="0"/>
      <w:color w:val="auto"/>
      <w:sz w:val="16"/>
      <w:szCs w:val="16"/>
      <w:u w:val="none"/>
      <w:vertAlign w:val="baseline"/>
    </w:rPr>
  </w:style>
  <w:style w:type="paragraph" w:styleId="Kommentartext">
    <w:name w:val="annotation text"/>
    <w:basedOn w:val="Standard"/>
    <w:link w:val="KommentartextZchn"/>
    <w:autoRedefine/>
    <w:rsid w:val="00835B7A"/>
    <w:pPr>
      <w:adjustRightInd w:val="0"/>
      <w:snapToGrid w:val="0"/>
      <w:spacing w:before="60"/>
    </w:pPr>
    <w:rPr>
      <w:rFonts w:eastAsia="Times New Roman" w:cs="Times New Roman"/>
      <w:sz w:val="20"/>
      <w:szCs w:val="20"/>
      <w:lang w:eastAsia="de-DE"/>
    </w:rPr>
  </w:style>
  <w:style w:type="character" w:customStyle="1" w:styleId="KommentartextZchn">
    <w:name w:val="Kommentartext Zchn"/>
    <w:basedOn w:val="Absatz-Standardschriftart"/>
    <w:link w:val="Kommentartext"/>
    <w:rsid w:val="00835B7A"/>
    <w:rPr>
      <w:rFonts w:ascii="Arial" w:eastAsia="Times New Roman" w:hAnsi="Arial" w:cs="Times New Roman"/>
      <w:sz w:val="20"/>
      <w:szCs w:val="20"/>
      <w:lang w:eastAsia="de-DE"/>
    </w:rPr>
  </w:style>
  <w:style w:type="paragraph" w:customStyle="1" w:styleId="Aufzhlung2">
    <w:name w:val="Aufzählung2"/>
    <w:basedOn w:val="Aufzhlung1"/>
    <w:qFormat/>
    <w:rsid w:val="00B8192F"/>
    <w:pPr>
      <w:numPr>
        <w:numId w:val="3"/>
      </w:numPr>
      <w:tabs>
        <w:tab w:val="clear" w:pos="851"/>
        <w:tab w:val="clear" w:pos="1418"/>
      </w:tabs>
    </w:pPr>
  </w:style>
  <w:style w:type="paragraph" w:customStyle="1" w:styleId="Gebuehren">
    <w:name w:val="Gebuehren"/>
    <w:qFormat/>
    <w:rsid w:val="00B8192F"/>
    <w:pPr>
      <w:tabs>
        <w:tab w:val="left" w:pos="1134"/>
        <w:tab w:val="right" w:pos="9639"/>
      </w:tabs>
      <w:spacing w:before="120" w:after="0" w:line="264" w:lineRule="auto"/>
      <w:ind w:left="1135" w:hanging="284"/>
    </w:pPr>
    <w:rPr>
      <w:rFonts w:ascii="Arial" w:hAnsi="Arial"/>
      <w:sz w:val="24"/>
    </w:rPr>
  </w:style>
  <w:style w:type="paragraph" w:customStyle="1" w:styleId="Rechtsgrundlagen">
    <w:name w:val="Rechtsgrundlagen"/>
    <w:rsid w:val="006443C8"/>
    <w:pPr>
      <w:numPr>
        <w:numId w:val="9"/>
      </w:numPr>
      <w:spacing w:before="120" w:after="0" w:line="264" w:lineRule="auto"/>
      <w:ind w:left="1248" w:hanging="397"/>
    </w:pPr>
    <w:rPr>
      <w:rFonts w:ascii="Arial" w:eastAsia="Times New Roman" w:hAnsi="Arial" w:cs="Times New Roman"/>
      <w:sz w:val="24"/>
      <w:szCs w:val="20"/>
      <w:lang w:eastAsia="de-DE"/>
    </w:rPr>
  </w:style>
  <w:style w:type="paragraph" w:customStyle="1" w:styleId="Logo">
    <w:name w:val="Logo"/>
    <w:next w:val="Standard"/>
    <w:qFormat/>
    <w:rsid w:val="00B8192F"/>
    <w:pPr>
      <w:spacing w:after="240" w:line="240" w:lineRule="auto"/>
      <w:jc w:val="right"/>
    </w:pPr>
    <w:rPr>
      <w:rFonts w:ascii="Arial" w:eastAsiaTheme="minorHAnsi" w:hAnsi="Arial"/>
      <w:sz w:val="24"/>
      <w:lang w:eastAsia="en-US"/>
    </w:rPr>
  </w:style>
  <w:style w:type="paragraph" w:customStyle="1" w:styleId="Standardmittig">
    <w:name w:val="Standard_mittig"/>
    <w:basedOn w:val="Standard"/>
    <w:next w:val="Standard"/>
    <w:qFormat/>
    <w:rsid w:val="00B8192F"/>
    <w:pPr>
      <w:adjustRightInd w:val="0"/>
      <w:snapToGrid w:val="0"/>
      <w:jc w:val="center"/>
    </w:pPr>
    <w:rPr>
      <w:rFonts w:eastAsiaTheme="minorEastAsia"/>
      <w:lang w:eastAsia="zh-CN"/>
    </w:rPr>
  </w:style>
  <w:style w:type="paragraph" w:styleId="Kommentarthema">
    <w:name w:val="annotation subject"/>
    <w:basedOn w:val="Kommentartext"/>
    <w:next w:val="Kommentartext"/>
    <w:link w:val="KommentarthemaZchn"/>
    <w:uiPriority w:val="99"/>
    <w:semiHidden/>
    <w:unhideWhenUsed/>
    <w:rsid w:val="00F8417A"/>
    <w:pPr>
      <w:spacing w:before="180"/>
    </w:pPr>
    <w:rPr>
      <w:rFonts w:eastAsiaTheme="minorEastAsia" w:cstheme="minorBidi"/>
      <w:b/>
      <w:bCs/>
      <w:lang w:eastAsia="zh-CN"/>
    </w:rPr>
  </w:style>
  <w:style w:type="character" w:customStyle="1" w:styleId="KommentarthemaZchn">
    <w:name w:val="Kommentarthema Zchn"/>
    <w:basedOn w:val="KommentartextZchn"/>
    <w:link w:val="Kommentarthema"/>
    <w:uiPriority w:val="99"/>
    <w:semiHidden/>
    <w:rsid w:val="00F8417A"/>
    <w:rPr>
      <w:rFonts w:ascii="Arial" w:eastAsia="Times New Roman" w:hAnsi="Arial" w:cs="Times New Roman"/>
      <w:b/>
      <w:bCs/>
      <w:sz w:val="20"/>
      <w:szCs w:val="20"/>
      <w:lang w:eastAsia="de-DE"/>
    </w:rPr>
  </w:style>
  <w:style w:type="paragraph" w:styleId="StandardWeb">
    <w:name w:val="Normal (Web)"/>
    <w:basedOn w:val="Standard"/>
    <w:uiPriority w:val="99"/>
    <w:semiHidden/>
    <w:unhideWhenUsed/>
    <w:rsid w:val="004342FC"/>
    <w:rPr>
      <w:rFonts w:ascii="Times New Roman" w:hAnsi="Times New Roman" w:cs="Times New Roman"/>
      <w:szCs w:val="24"/>
    </w:rPr>
  </w:style>
  <w:style w:type="paragraph" w:styleId="Beschriftung">
    <w:name w:val="caption"/>
    <w:basedOn w:val="Standard"/>
    <w:next w:val="StandardEinger1"/>
    <w:uiPriority w:val="35"/>
    <w:unhideWhenUsed/>
    <w:qFormat/>
    <w:rsid w:val="00DC789C"/>
    <w:pPr>
      <w:keepNext/>
      <w:adjustRightInd w:val="0"/>
      <w:snapToGrid w:val="0"/>
      <w:spacing w:after="120"/>
      <w:ind w:left="851"/>
    </w:pPr>
    <w:rPr>
      <w:rFonts w:eastAsiaTheme="minorEastAsia"/>
      <w:iCs/>
      <w:szCs w:val="18"/>
      <w:lang w:eastAsia="zh-CN"/>
    </w:rPr>
  </w:style>
  <w:style w:type="paragraph" w:styleId="Titel">
    <w:name w:val="Title"/>
    <w:basedOn w:val="Standard"/>
    <w:next w:val="Standard"/>
    <w:link w:val="TitelZchn"/>
    <w:uiPriority w:val="10"/>
    <w:qFormat/>
    <w:rsid w:val="005A44F2"/>
    <w:pPr>
      <w:spacing w:before="600" w:after="360" w:line="408" w:lineRule="auto"/>
      <w:jc w:val="center"/>
    </w:pPr>
    <w:rPr>
      <w:rFonts w:ascii="Arial Fett" w:eastAsiaTheme="majorEastAsia" w:hAnsi="Arial Fett" w:cstheme="majorBidi"/>
      <w:b/>
      <w:sz w:val="32"/>
      <w:szCs w:val="56"/>
    </w:rPr>
  </w:style>
  <w:style w:type="character" w:customStyle="1" w:styleId="TitelZchn">
    <w:name w:val="Titel Zchn"/>
    <w:basedOn w:val="Absatz-Standardschriftart"/>
    <w:link w:val="Titel"/>
    <w:uiPriority w:val="10"/>
    <w:rsid w:val="005A44F2"/>
    <w:rPr>
      <w:rFonts w:ascii="Arial Fett" w:eastAsiaTheme="majorEastAsia" w:hAnsi="Arial Fett" w:cstheme="majorBidi"/>
      <w:b/>
      <w:sz w:val="32"/>
      <w:szCs w:val="56"/>
      <w:lang w:eastAsia="en-US"/>
    </w:rPr>
  </w:style>
  <w:style w:type="paragraph" w:customStyle="1" w:styleId="Artefact">
    <w:name w:val="Artefact"/>
    <w:basedOn w:val="Standard"/>
    <w:next w:val="Standard"/>
    <w:qFormat/>
    <w:rsid w:val="00B8192F"/>
    <w:pPr>
      <w:spacing w:before="0" w:line="240" w:lineRule="auto"/>
    </w:pPr>
  </w:style>
  <w:style w:type="paragraph" w:customStyle="1" w:styleId="Aufzhlung3">
    <w:name w:val="Aufzählung3"/>
    <w:basedOn w:val="Aufzhlung2"/>
    <w:qFormat/>
    <w:rsid w:val="00B8192F"/>
    <w:pPr>
      <w:numPr>
        <w:numId w:val="4"/>
      </w:numPr>
    </w:pPr>
  </w:style>
  <w:style w:type="paragraph" w:styleId="Aufzhlungszeichen">
    <w:name w:val="List Bullet"/>
    <w:basedOn w:val="Standard"/>
    <w:uiPriority w:val="99"/>
    <w:unhideWhenUsed/>
    <w:rsid w:val="00B8192F"/>
    <w:pPr>
      <w:numPr>
        <w:numId w:val="5"/>
      </w:numPr>
      <w:contextualSpacing/>
    </w:pPr>
  </w:style>
  <w:style w:type="paragraph" w:styleId="Aufzhlungszeichen2">
    <w:name w:val="List Bullet 2"/>
    <w:basedOn w:val="Standard"/>
    <w:uiPriority w:val="99"/>
    <w:unhideWhenUsed/>
    <w:rsid w:val="00B8192F"/>
    <w:pPr>
      <w:numPr>
        <w:numId w:val="6"/>
      </w:numPr>
      <w:contextualSpacing/>
    </w:pPr>
  </w:style>
  <w:style w:type="paragraph" w:styleId="Aufzhlungszeichen3">
    <w:name w:val="List Bullet 3"/>
    <w:basedOn w:val="Standard"/>
    <w:uiPriority w:val="99"/>
    <w:unhideWhenUsed/>
    <w:rsid w:val="00B8192F"/>
    <w:pPr>
      <w:numPr>
        <w:numId w:val="7"/>
      </w:numPr>
      <w:contextualSpacing/>
    </w:pPr>
  </w:style>
  <w:style w:type="paragraph" w:customStyle="1" w:styleId="Deckblatt">
    <w:name w:val="Deckblatt"/>
    <w:basedOn w:val="Standard"/>
    <w:next w:val="Standard"/>
    <w:qFormat/>
    <w:rsid w:val="00F604FB"/>
    <w:pPr>
      <w:spacing w:before="600" w:after="360" w:line="360" w:lineRule="auto"/>
      <w:jc w:val="center"/>
    </w:pPr>
    <w:rPr>
      <w:b/>
      <w:sz w:val="32"/>
    </w:rPr>
  </w:style>
  <w:style w:type="paragraph" w:customStyle="1" w:styleId="EinwendungText">
    <w:name w:val="EinwendungText"/>
    <w:basedOn w:val="Standard"/>
    <w:qFormat/>
    <w:rsid w:val="00B8192F"/>
    <w:pPr>
      <w:numPr>
        <w:numId w:val="8"/>
      </w:numPr>
      <w:adjustRightInd w:val="0"/>
      <w:snapToGrid w:val="0"/>
    </w:pPr>
    <w:rPr>
      <w:rFonts w:eastAsiaTheme="minorEastAsia"/>
      <w:lang w:eastAsia="zh-CN"/>
    </w:rPr>
  </w:style>
  <w:style w:type="paragraph" w:customStyle="1" w:styleId="EinwendungAntwort">
    <w:name w:val="EinwendungAntwort"/>
    <w:basedOn w:val="EinwendungText"/>
    <w:qFormat/>
    <w:rsid w:val="00B8192F"/>
    <w:pPr>
      <w:numPr>
        <w:numId w:val="0"/>
      </w:numPr>
      <w:spacing w:before="120"/>
      <w:ind w:left="1247"/>
    </w:pPr>
  </w:style>
  <w:style w:type="paragraph" w:styleId="Funotentext">
    <w:name w:val="footnote text"/>
    <w:basedOn w:val="Standard"/>
    <w:link w:val="FunotentextZchn"/>
    <w:uiPriority w:val="99"/>
    <w:semiHidden/>
    <w:unhideWhenUsed/>
    <w:rsid w:val="00B8192F"/>
    <w:pPr>
      <w:spacing w:before="0" w:line="240" w:lineRule="auto"/>
      <w:ind w:left="170" w:hanging="170"/>
    </w:pPr>
    <w:rPr>
      <w:sz w:val="20"/>
      <w:szCs w:val="20"/>
    </w:rPr>
  </w:style>
  <w:style w:type="character" w:customStyle="1" w:styleId="FunotentextZchn">
    <w:name w:val="Fußnotentext Zchn"/>
    <w:basedOn w:val="Absatz-Standardschriftart"/>
    <w:link w:val="Funotentext"/>
    <w:uiPriority w:val="99"/>
    <w:semiHidden/>
    <w:rsid w:val="00B8192F"/>
    <w:rPr>
      <w:rFonts w:ascii="Arial" w:eastAsiaTheme="minorHAnsi" w:hAnsi="Arial"/>
      <w:sz w:val="20"/>
      <w:szCs w:val="20"/>
      <w:lang w:eastAsia="en-US"/>
    </w:rPr>
  </w:style>
  <w:style w:type="character" w:styleId="Funotenzeichen">
    <w:name w:val="footnote reference"/>
    <w:basedOn w:val="Absatz-Standardschriftart"/>
    <w:uiPriority w:val="99"/>
    <w:semiHidden/>
    <w:unhideWhenUsed/>
    <w:rsid w:val="00B8192F"/>
    <w:rPr>
      <w:vertAlign w:val="superscript"/>
    </w:rPr>
  </w:style>
  <w:style w:type="paragraph" w:customStyle="1" w:styleId="Ausfllhinweis">
    <w:name w:val="Ausfüllhinweis"/>
    <w:basedOn w:val="StandardEinger1"/>
    <w:next w:val="StandardEinger1"/>
    <w:qFormat/>
    <w:rsid w:val="00B8192F"/>
    <w:rPr>
      <w:color w:val="FF0000"/>
    </w:rPr>
  </w:style>
  <w:style w:type="paragraph" w:styleId="Inhaltsverzeichnisberschrift">
    <w:name w:val="TOC Heading"/>
    <w:basedOn w:val="Standard"/>
    <w:next w:val="Standard"/>
    <w:uiPriority w:val="39"/>
    <w:unhideWhenUsed/>
    <w:qFormat/>
    <w:rsid w:val="00B070F4"/>
    <w:pPr>
      <w:pageBreakBefore/>
      <w:tabs>
        <w:tab w:val="left" w:pos="851"/>
      </w:tabs>
      <w:adjustRightInd w:val="0"/>
      <w:snapToGrid w:val="0"/>
      <w:spacing w:before="0"/>
    </w:pPr>
    <w:rPr>
      <w:b/>
      <w:sz w:val="32"/>
      <w:lang w:eastAsia="zh-CN"/>
    </w:rPr>
  </w:style>
  <w:style w:type="paragraph" w:styleId="Liste">
    <w:name w:val="List"/>
    <w:basedOn w:val="Standard"/>
    <w:uiPriority w:val="99"/>
    <w:unhideWhenUsed/>
    <w:rsid w:val="00B8192F"/>
    <w:pPr>
      <w:ind w:left="283" w:hanging="283"/>
      <w:contextualSpacing/>
    </w:pPr>
  </w:style>
  <w:style w:type="paragraph" w:styleId="Liste2">
    <w:name w:val="List 2"/>
    <w:basedOn w:val="Standard"/>
    <w:uiPriority w:val="99"/>
    <w:unhideWhenUsed/>
    <w:rsid w:val="00B8192F"/>
    <w:pPr>
      <w:ind w:left="566" w:hanging="283"/>
      <w:contextualSpacing/>
    </w:pPr>
  </w:style>
  <w:style w:type="paragraph" w:customStyle="1" w:styleId="Nummerierung0">
    <w:name w:val="Nummerierung_0"/>
    <w:basedOn w:val="Standard"/>
    <w:qFormat/>
    <w:rsid w:val="0038226A"/>
    <w:pPr>
      <w:numPr>
        <w:numId w:val="13"/>
      </w:numPr>
      <w:tabs>
        <w:tab w:val="right" w:pos="851"/>
      </w:tabs>
      <w:spacing w:before="120"/>
      <w:ind w:left="851" w:hanging="851"/>
    </w:pPr>
  </w:style>
  <w:style w:type="paragraph" w:customStyle="1" w:styleId="Nummerierung1">
    <w:name w:val="Nummerierung_1"/>
    <w:qFormat/>
    <w:rsid w:val="00D31B81"/>
    <w:pPr>
      <w:numPr>
        <w:numId w:val="11"/>
      </w:numPr>
      <w:tabs>
        <w:tab w:val="left" w:pos="851"/>
        <w:tab w:val="left" w:pos="1247"/>
        <w:tab w:val="right" w:pos="9639"/>
      </w:tabs>
      <w:spacing w:before="120" w:after="0" w:line="264" w:lineRule="auto"/>
    </w:pPr>
    <w:rPr>
      <w:rFonts w:ascii="Arial" w:eastAsiaTheme="minorHAnsi" w:hAnsi="Arial"/>
      <w:sz w:val="24"/>
      <w:lang w:eastAsia="en-US"/>
    </w:rPr>
  </w:style>
  <w:style w:type="paragraph" w:customStyle="1" w:styleId="Nummerierunga">
    <w:name w:val="Nummerierung_a"/>
    <w:qFormat/>
    <w:rsid w:val="00D31B81"/>
    <w:pPr>
      <w:numPr>
        <w:numId w:val="12"/>
      </w:numPr>
      <w:tabs>
        <w:tab w:val="left" w:pos="851"/>
        <w:tab w:val="left" w:pos="1247"/>
        <w:tab w:val="right" w:pos="9639"/>
      </w:tabs>
      <w:spacing w:before="120" w:after="0" w:line="264" w:lineRule="auto"/>
    </w:pPr>
    <w:rPr>
      <w:rFonts w:ascii="Arial" w:eastAsiaTheme="minorHAnsi" w:hAnsi="Arial"/>
      <w:sz w:val="24"/>
      <w:lang w:eastAsia="en-US"/>
    </w:rPr>
  </w:style>
  <w:style w:type="paragraph" w:customStyle="1" w:styleId="Standardeingerhngend">
    <w:name w:val="Standard einger hängend"/>
    <w:basedOn w:val="StandardEinger1"/>
    <w:qFormat/>
    <w:rsid w:val="00B8192F"/>
    <w:pPr>
      <w:ind w:left="1248" w:hanging="397"/>
    </w:pPr>
  </w:style>
  <w:style w:type="paragraph" w:customStyle="1" w:styleId="Standardfett">
    <w:name w:val="Standard fett"/>
    <w:basedOn w:val="StandardEinger1"/>
    <w:next w:val="StandardEinger1"/>
    <w:qFormat/>
    <w:rsid w:val="00B8192F"/>
    <w:rPr>
      <w:b/>
    </w:rPr>
  </w:style>
  <w:style w:type="paragraph" w:customStyle="1" w:styleId="Standardunterstr">
    <w:name w:val="Standard_unterstr"/>
    <w:basedOn w:val="StandardEinger1"/>
    <w:next w:val="StandardEinger1"/>
    <w:qFormat/>
    <w:rsid w:val="00B8192F"/>
    <w:rPr>
      <w:u w:val="single"/>
    </w:rPr>
  </w:style>
  <w:style w:type="paragraph" w:customStyle="1" w:styleId="StandardEinger3">
    <w:name w:val="StandardEinger3"/>
    <w:basedOn w:val="StandardEinger2"/>
    <w:qFormat/>
    <w:rsid w:val="00E725CA"/>
    <w:pPr>
      <w:spacing w:before="120"/>
      <w:ind w:left="1644"/>
    </w:pPr>
  </w:style>
  <w:style w:type="paragraph" w:customStyle="1" w:styleId="StandardEinger4">
    <w:name w:val="StandardEinger4"/>
    <w:basedOn w:val="StandardEinger3"/>
    <w:qFormat/>
    <w:rsid w:val="00B8192F"/>
    <w:pPr>
      <w:ind w:left="1871"/>
    </w:pPr>
  </w:style>
  <w:style w:type="paragraph" w:styleId="Standardeinzug">
    <w:name w:val="Normal Indent"/>
    <w:basedOn w:val="Standard"/>
    <w:uiPriority w:val="99"/>
    <w:unhideWhenUsed/>
    <w:rsid w:val="00B8192F"/>
    <w:pPr>
      <w:ind w:left="708"/>
    </w:pPr>
  </w:style>
  <w:style w:type="paragraph" w:customStyle="1" w:styleId="TabZelle">
    <w:name w:val="TabZelle"/>
    <w:qFormat/>
    <w:rsid w:val="00316B38"/>
    <w:pPr>
      <w:tabs>
        <w:tab w:val="left" w:pos="851"/>
        <w:tab w:val="left" w:pos="1247"/>
      </w:tabs>
      <w:spacing w:after="0" w:line="264" w:lineRule="auto"/>
    </w:pPr>
    <w:rPr>
      <w:rFonts w:ascii="Arial" w:hAnsi="Arial"/>
    </w:rPr>
  </w:style>
  <w:style w:type="paragraph" w:customStyle="1" w:styleId="TabKopfzeile1">
    <w:name w:val="TabKopfzeile1"/>
    <w:basedOn w:val="TabZelle"/>
    <w:qFormat/>
    <w:rsid w:val="00B8192F"/>
    <w:rPr>
      <w:b/>
    </w:rPr>
  </w:style>
  <w:style w:type="paragraph" w:customStyle="1" w:styleId="TabKopfzeile">
    <w:name w:val="TabKopfzeile"/>
    <w:basedOn w:val="TabKopfzeile1"/>
    <w:qFormat/>
    <w:rsid w:val="00B8192F"/>
    <w:pPr>
      <w:spacing w:line="240" w:lineRule="auto"/>
    </w:pPr>
  </w:style>
  <w:style w:type="paragraph" w:customStyle="1" w:styleId="TabKopfzeile2">
    <w:name w:val="TabKopfzeile2"/>
    <w:basedOn w:val="TabKopfzeile1"/>
    <w:qFormat/>
    <w:rsid w:val="00B8192F"/>
    <w:pPr>
      <w:spacing w:line="240" w:lineRule="auto"/>
    </w:pPr>
    <w:rPr>
      <w:b w:val="0"/>
    </w:rPr>
  </w:style>
  <w:style w:type="paragraph" w:customStyle="1" w:styleId="TabNummerierung">
    <w:name w:val="TabNummerierung"/>
    <w:basedOn w:val="TabZelle"/>
    <w:qFormat/>
    <w:rsid w:val="0047311A"/>
    <w:pPr>
      <w:numPr>
        <w:numId w:val="10"/>
      </w:numPr>
      <w:tabs>
        <w:tab w:val="clear" w:pos="851"/>
        <w:tab w:val="clear" w:pos="1247"/>
        <w:tab w:val="left" w:pos="284"/>
        <w:tab w:val="left" w:pos="397"/>
      </w:tabs>
      <w:ind w:left="0" w:firstLine="0"/>
    </w:pPr>
  </w:style>
  <w:style w:type="paragraph" w:customStyle="1" w:styleId="TabSpaltenkopf">
    <w:name w:val="TabSpaltenkopf"/>
    <w:basedOn w:val="TabKopfzeile"/>
    <w:qFormat/>
    <w:rsid w:val="00B8192F"/>
  </w:style>
  <w:style w:type="paragraph" w:styleId="Untertitel">
    <w:name w:val="Subtitle"/>
    <w:basedOn w:val="Standard"/>
    <w:next w:val="Standard"/>
    <w:link w:val="UntertitelZchn"/>
    <w:uiPriority w:val="11"/>
    <w:qFormat/>
    <w:rsid w:val="007903DD"/>
    <w:pPr>
      <w:numPr>
        <w:ilvl w:val="1"/>
      </w:numPr>
      <w:spacing w:before="360" w:line="360" w:lineRule="auto"/>
      <w:jc w:val="center"/>
    </w:pPr>
    <w:rPr>
      <w:rFonts w:eastAsiaTheme="minorEastAsia"/>
      <w:sz w:val="28"/>
    </w:rPr>
  </w:style>
  <w:style w:type="character" w:customStyle="1" w:styleId="UntertitelZchn">
    <w:name w:val="Untertitel Zchn"/>
    <w:basedOn w:val="Absatz-Standardschriftart"/>
    <w:link w:val="Untertitel"/>
    <w:uiPriority w:val="11"/>
    <w:rsid w:val="007903DD"/>
    <w:rPr>
      <w:rFonts w:ascii="Arial" w:hAnsi="Arial"/>
      <w:sz w:val="28"/>
      <w:lang w:eastAsia="en-US"/>
    </w:rPr>
  </w:style>
  <w:style w:type="paragraph" w:customStyle="1" w:styleId="Verfgung">
    <w:name w:val="Verfügung"/>
    <w:qFormat/>
    <w:rsid w:val="00B8192F"/>
    <w:pPr>
      <w:spacing w:before="120" w:after="0" w:line="264" w:lineRule="auto"/>
    </w:pPr>
    <w:rPr>
      <w:rFonts w:ascii="Arial" w:eastAsiaTheme="minorHAnsi" w:hAnsi="Arial" w:cs="Arial"/>
      <w:vanish/>
      <w:color w:val="0000FF"/>
      <w:sz w:val="24"/>
      <w:lang w:eastAsia="en-US"/>
    </w:rPr>
  </w:style>
  <w:style w:type="paragraph" w:styleId="berarbeitung">
    <w:name w:val="Revision"/>
    <w:hidden/>
    <w:uiPriority w:val="99"/>
    <w:semiHidden/>
    <w:rsid w:val="001B52F7"/>
    <w:pPr>
      <w:spacing w:after="0" w:line="240" w:lineRule="auto"/>
    </w:pPr>
    <w:rPr>
      <w:rFonts w:ascii="Arial" w:eastAsiaTheme="minorHAnsi" w:hAnsi="Arial"/>
      <w:sz w:val="24"/>
      <w:lang w:eastAsia="en-US"/>
    </w:rPr>
  </w:style>
  <w:style w:type="character" w:styleId="BesuchterLink">
    <w:name w:val="FollowedHyperlink"/>
    <w:basedOn w:val="Absatz-Standardschriftart"/>
    <w:uiPriority w:val="99"/>
    <w:semiHidden/>
    <w:unhideWhenUsed/>
    <w:rsid w:val="00666D7C"/>
    <w:rPr>
      <w:color w:val="800080" w:themeColor="followedHyperlink"/>
      <w:u w:val="single"/>
    </w:rPr>
  </w:style>
  <w:style w:type="paragraph" w:customStyle="1" w:styleId="grauerKasten">
    <w:name w:val="grauerKasten"/>
    <w:basedOn w:val="Standardmittig"/>
    <w:next w:val="Standardmittig"/>
    <w:qFormat/>
    <w:rsid w:val="00ED6B0A"/>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pPr>
  </w:style>
  <w:style w:type="table" w:customStyle="1" w:styleId="Tabellenraster1">
    <w:name w:val="Tabellenraster1"/>
    <w:basedOn w:val="NormaleTabelle"/>
    <w:next w:val="Tabellenraster"/>
    <w:uiPriority w:val="59"/>
    <w:rsid w:val="00834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7319D"/>
    <w:rPr>
      <w:color w:val="808080"/>
    </w:rPr>
  </w:style>
  <w:style w:type="paragraph" w:customStyle="1" w:styleId="EinwendgText1">
    <w:name w:val="EinwendgText1"/>
    <w:basedOn w:val="Standard"/>
    <w:next w:val="EinwendungAntwort"/>
    <w:qFormat/>
    <w:rsid w:val="00656F49"/>
    <w:pPr>
      <w:ind w:left="1211" w:hanging="360"/>
    </w:pPr>
  </w:style>
  <w:style w:type="table" w:customStyle="1" w:styleId="Tabellenraster2">
    <w:name w:val="Tabellenraster2"/>
    <w:basedOn w:val="NormaleTabelle"/>
    <w:next w:val="Tabellenraster"/>
    <w:uiPriority w:val="59"/>
    <w:rsid w:val="00656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4">
    <w:name w:val="Überschr4"/>
    <w:basedOn w:val="berschrift4"/>
    <w:qFormat/>
    <w:rsid w:val="00054A58"/>
    <w:pPr>
      <w:keepNext w:val="0"/>
      <w:numPr>
        <w:ilvl w:val="0"/>
        <w:numId w:val="0"/>
      </w:numPr>
      <w:adjustRightInd w:val="0"/>
      <w:snapToGrid w:val="0"/>
      <w:spacing w:before="180" w:line="300" w:lineRule="atLeast"/>
      <w:ind w:left="851" w:hanging="851"/>
    </w:pPr>
    <w:rPr>
      <w:bCs/>
      <w:lang w:eastAsia="zh-CN"/>
    </w:rPr>
  </w:style>
  <w:style w:type="paragraph" w:customStyle="1" w:styleId="Default">
    <w:name w:val="Default"/>
    <w:rsid w:val="00CB36FA"/>
    <w:pPr>
      <w:autoSpaceDE w:val="0"/>
      <w:autoSpaceDN w:val="0"/>
      <w:adjustRightInd w:val="0"/>
      <w:spacing w:after="0" w:line="240" w:lineRule="auto"/>
    </w:pPr>
    <w:rPr>
      <w:rFonts w:ascii="DB Sans" w:hAnsi="DB Sans" w:cs="DB Sans"/>
      <w:color w:val="000000"/>
      <w:sz w:val="24"/>
      <w:szCs w:val="24"/>
    </w:rPr>
  </w:style>
  <w:style w:type="character" w:customStyle="1" w:styleId="marginleft20">
    <w:name w:val="marginleft20"/>
    <w:basedOn w:val="Absatz-Standardschriftart"/>
    <w:rsid w:val="00270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3281">
      <w:bodyDiv w:val="1"/>
      <w:marLeft w:val="0"/>
      <w:marRight w:val="0"/>
      <w:marTop w:val="0"/>
      <w:marBottom w:val="0"/>
      <w:divBdr>
        <w:top w:val="none" w:sz="0" w:space="0" w:color="auto"/>
        <w:left w:val="none" w:sz="0" w:space="0" w:color="auto"/>
        <w:bottom w:val="none" w:sz="0" w:space="0" w:color="auto"/>
        <w:right w:val="none" w:sz="0" w:space="0" w:color="auto"/>
      </w:divBdr>
    </w:div>
    <w:div w:id="386497275">
      <w:bodyDiv w:val="1"/>
      <w:marLeft w:val="0"/>
      <w:marRight w:val="0"/>
      <w:marTop w:val="0"/>
      <w:marBottom w:val="0"/>
      <w:divBdr>
        <w:top w:val="none" w:sz="0" w:space="0" w:color="auto"/>
        <w:left w:val="none" w:sz="0" w:space="0" w:color="auto"/>
        <w:bottom w:val="none" w:sz="0" w:space="0" w:color="auto"/>
        <w:right w:val="none" w:sz="0" w:space="0" w:color="auto"/>
      </w:divBdr>
    </w:div>
    <w:div w:id="568078055">
      <w:bodyDiv w:val="1"/>
      <w:marLeft w:val="0"/>
      <w:marRight w:val="0"/>
      <w:marTop w:val="0"/>
      <w:marBottom w:val="0"/>
      <w:divBdr>
        <w:top w:val="none" w:sz="0" w:space="0" w:color="auto"/>
        <w:left w:val="none" w:sz="0" w:space="0" w:color="auto"/>
        <w:bottom w:val="none" w:sz="0" w:space="0" w:color="auto"/>
        <w:right w:val="none" w:sz="0" w:space="0" w:color="auto"/>
      </w:divBdr>
    </w:div>
    <w:div w:id="856425374">
      <w:bodyDiv w:val="1"/>
      <w:marLeft w:val="0"/>
      <w:marRight w:val="0"/>
      <w:marTop w:val="0"/>
      <w:marBottom w:val="0"/>
      <w:divBdr>
        <w:top w:val="none" w:sz="0" w:space="0" w:color="auto"/>
        <w:left w:val="none" w:sz="0" w:space="0" w:color="auto"/>
        <w:bottom w:val="none" w:sz="0" w:space="0" w:color="auto"/>
        <w:right w:val="none" w:sz="0" w:space="0" w:color="auto"/>
      </w:divBdr>
    </w:div>
    <w:div w:id="924193128">
      <w:bodyDiv w:val="1"/>
      <w:marLeft w:val="0"/>
      <w:marRight w:val="0"/>
      <w:marTop w:val="0"/>
      <w:marBottom w:val="0"/>
      <w:divBdr>
        <w:top w:val="none" w:sz="0" w:space="0" w:color="auto"/>
        <w:left w:val="none" w:sz="0" w:space="0" w:color="auto"/>
        <w:bottom w:val="none" w:sz="0" w:space="0" w:color="auto"/>
        <w:right w:val="none" w:sz="0" w:space="0" w:color="auto"/>
      </w:divBdr>
    </w:div>
    <w:div w:id="1013412003">
      <w:bodyDiv w:val="1"/>
      <w:marLeft w:val="0"/>
      <w:marRight w:val="0"/>
      <w:marTop w:val="0"/>
      <w:marBottom w:val="0"/>
      <w:divBdr>
        <w:top w:val="none" w:sz="0" w:space="0" w:color="auto"/>
        <w:left w:val="none" w:sz="0" w:space="0" w:color="auto"/>
        <w:bottom w:val="none" w:sz="0" w:space="0" w:color="auto"/>
        <w:right w:val="none" w:sz="0" w:space="0" w:color="auto"/>
      </w:divBdr>
    </w:div>
    <w:div w:id="1133904388">
      <w:bodyDiv w:val="1"/>
      <w:marLeft w:val="0"/>
      <w:marRight w:val="0"/>
      <w:marTop w:val="0"/>
      <w:marBottom w:val="0"/>
      <w:divBdr>
        <w:top w:val="none" w:sz="0" w:space="0" w:color="auto"/>
        <w:left w:val="none" w:sz="0" w:space="0" w:color="auto"/>
        <w:bottom w:val="none" w:sz="0" w:space="0" w:color="auto"/>
        <w:right w:val="none" w:sz="0" w:space="0" w:color="auto"/>
      </w:divBdr>
    </w:div>
    <w:div w:id="1170413687">
      <w:bodyDiv w:val="1"/>
      <w:marLeft w:val="0"/>
      <w:marRight w:val="0"/>
      <w:marTop w:val="0"/>
      <w:marBottom w:val="0"/>
      <w:divBdr>
        <w:top w:val="none" w:sz="0" w:space="0" w:color="auto"/>
        <w:left w:val="none" w:sz="0" w:space="0" w:color="auto"/>
        <w:bottom w:val="none" w:sz="0" w:space="0" w:color="auto"/>
        <w:right w:val="none" w:sz="0" w:space="0" w:color="auto"/>
      </w:divBdr>
    </w:div>
    <w:div w:id="1318024896">
      <w:bodyDiv w:val="1"/>
      <w:marLeft w:val="0"/>
      <w:marRight w:val="0"/>
      <w:marTop w:val="0"/>
      <w:marBottom w:val="0"/>
      <w:divBdr>
        <w:top w:val="none" w:sz="0" w:space="0" w:color="auto"/>
        <w:left w:val="none" w:sz="0" w:space="0" w:color="auto"/>
        <w:bottom w:val="none" w:sz="0" w:space="0" w:color="auto"/>
        <w:right w:val="none" w:sz="0" w:space="0" w:color="auto"/>
      </w:divBdr>
    </w:div>
    <w:div w:id="1789619433">
      <w:bodyDiv w:val="1"/>
      <w:marLeft w:val="0"/>
      <w:marRight w:val="0"/>
      <w:marTop w:val="0"/>
      <w:marBottom w:val="0"/>
      <w:divBdr>
        <w:top w:val="none" w:sz="0" w:space="0" w:color="auto"/>
        <w:left w:val="none" w:sz="0" w:space="0" w:color="auto"/>
        <w:bottom w:val="none" w:sz="0" w:space="0" w:color="auto"/>
        <w:right w:val="none" w:sz="0" w:space="0" w:color="auto"/>
      </w:divBdr>
    </w:div>
    <w:div w:id="1818644271">
      <w:bodyDiv w:val="1"/>
      <w:marLeft w:val="0"/>
      <w:marRight w:val="0"/>
      <w:marTop w:val="0"/>
      <w:marBottom w:val="0"/>
      <w:divBdr>
        <w:top w:val="none" w:sz="0" w:space="0" w:color="auto"/>
        <w:left w:val="none" w:sz="0" w:space="0" w:color="auto"/>
        <w:bottom w:val="none" w:sz="0" w:space="0" w:color="auto"/>
        <w:right w:val="none" w:sz="0" w:space="0" w:color="auto"/>
      </w:divBdr>
    </w:div>
    <w:div w:id="1928004109">
      <w:bodyDiv w:val="1"/>
      <w:marLeft w:val="0"/>
      <w:marRight w:val="0"/>
      <w:marTop w:val="0"/>
      <w:marBottom w:val="0"/>
      <w:divBdr>
        <w:top w:val="none" w:sz="0" w:space="0" w:color="auto"/>
        <w:left w:val="none" w:sz="0" w:space="0" w:color="auto"/>
        <w:bottom w:val="none" w:sz="0" w:space="0" w:color="auto"/>
        <w:right w:val="none" w:sz="0" w:space="0" w:color="auto"/>
      </w:divBdr>
    </w:div>
    <w:div w:id="1987776991">
      <w:bodyDiv w:val="1"/>
      <w:marLeft w:val="0"/>
      <w:marRight w:val="0"/>
      <w:marTop w:val="0"/>
      <w:marBottom w:val="0"/>
      <w:divBdr>
        <w:top w:val="none" w:sz="0" w:space="0" w:color="auto"/>
        <w:left w:val="none" w:sz="0" w:space="0" w:color="auto"/>
        <w:bottom w:val="none" w:sz="0" w:space="0" w:color="auto"/>
        <w:right w:val="none" w:sz="0" w:space="0" w:color="auto"/>
      </w:divBdr>
    </w:div>
    <w:div w:id="207022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lf@dfs.de"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notam.office@dfs.de"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iudbwtoeb@bundeswehr.org" TargetMode="Externa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www.uvp-verbund.de" TargetMode="External"/><Relationship Id="rId23" Type="http://schemas.openxmlformats.org/officeDocument/2006/relationships/fontTable" Target="fontTable.xml"/><Relationship Id="rId10" Type="http://schemas.openxmlformats.org/officeDocument/2006/relationships/hyperlink" Target="http://www.deichbauamt.d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schleswig-holstein.de/LfU"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L:\Abteilung-7\_Ablage-Abteilung-7\BImSchG\Muster-G-Bescheid-Vorlagen\Muster_Bescheid%20vereinf%20Ve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6DD728CEC742AC91FBADD5BD776B96"/>
        <w:category>
          <w:name w:val="Allgemein"/>
          <w:gallery w:val="placeholder"/>
        </w:category>
        <w:types>
          <w:type w:val="bbPlcHdr"/>
        </w:types>
        <w:behaviors>
          <w:behavior w:val="content"/>
        </w:behaviors>
        <w:guid w:val="{A7D37052-1315-4B30-98E3-1BA6EBCDA30E}"/>
      </w:docPartPr>
      <w:docPartBody>
        <w:p w:rsidR="00EA4F81" w:rsidRDefault="00EA4F81">
          <w:pPr>
            <w:pStyle w:val="9C6DD728CEC742AC91FBADD5BD776B96"/>
          </w:pPr>
          <w:r w:rsidRPr="00BC06A8">
            <w:rPr>
              <w:rFonts w:eastAsia="Calibri" w:cs="Times New Roman"/>
              <w:color w:val="808080"/>
            </w:rPr>
            <w:t>Dezernat auswählen.</w:t>
          </w:r>
        </w:p>
      </w:docPartBody>
    </w:docPart>
    <w:docPart>
      <w:docPartPr>
        <w:name w:val="D0F46862E3AE4A1BA826260F8B440A3F"/>
        <w:category>
          <w:name w:val="Allgemein"/>
          <w:gallery w:val="placeholder"/>
        </w:category>
        <w:types>
          <w:type w:val="bbPlcHdr"/>
        </w:types>
        <w:behaviors>
          <w:behavior w:val="content"/>
        </w:behaviors>
        <w:guid w:val="{4EBDA2CA-CEAF-47D1-A020-742647A712BC}"/>
      </w:docPartPr>
      <w:docPartBody>
        <w:p w:rsidR="00EA4F81" w:rsidRDefault="00EA4F81">
          <w:pPr>
            <w:pStyle w:val="D0F46862E3AE4A1BA826260F8B440A3F"/>
          </w:pPr>
          <w:r w:rsidRPr="00BC06A8">
            <w:rPr>
              <w:rFonts w:eastAsia="Calibri" w:cs="Times New Roman"/>
              <w:color w:val="808080"/>
            </w:rPr>
            <w:t>Straße auswählen.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panose1 w:val="020B0704020202020204"/>
    <w:charset w:val="00"/>
    <w:family w:val="roman"/>
    <w:notTrueType/>
    <w:pitch w:val="default"/>
  </w:font>
  <w:font w:name="DB Sans">
    <w:altName w:val="DB Sans"/>
    <w:panose1 w:val="00000000000000000000"/>
    <w:charset w:val="00"/>
    <w:family w:val="roman"/>
    <w:notTrueType/>
    <w:pitch w:val="default"/>
    <w:sig w:usb0="00000003" w:usb1="00000000" w:usb2="00000000" w:usb3="00000000" w:csb0="00000001" w:csb1="00000000"/>
  </w:font>
  <w:font w:name="CIDFont+F1">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F81"/>
    <w:rsid w:val="000A5DAC"/>
    <w:rsid w:val="00135E89"/>
    <w:rsid w:val="001B392A"/>
    <w:rsid w:val="001C511C"/>
    <w:rsid w:val="00467B27"/>
    <w:rsid w:val="00477469"/>
    <w:rsid w:val="005D5CEC"/>
    <w:rsid w:val="0062329B"/>
    <w:rsid w:val="0091461B"/>
    <w:rsid w:val="00955E9D"/>
    <w:rsid w:val="009F5538"/>
    <w:rsid w:val="00A76377"/>
    <w:rsid w:val="00A8047B"/>
    <w:rsid w:val="00B51898"/>
    <w:rsid w:val="00B8014D"/>
    <w:rsid w:val="00C310A5"/>
    <w:rsid w:val="00C92664"/>
    <w:rsid w:val="00E74D51"/>
    <w:rsid w:val="00EA4F81"/>
    <w:rsid w:val="00F275F0"/>
    <w:rsid w:val="00F81374"/>
    <w:rsid w:val="00FD347F"/>
    <w:rsid w:val="00FD6C1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C6DD728CEC742AC91FBADD5BD776B96">
    <w:name w:val="9C6DD728CEC742AC91FBADD5BD776B96"/>
  </w:style>
  <w:style w:type="paragraph" w:customStyle="1" w:styleId="D0F46862E3AE4A1BA826260F8B440A3F">
    <w:name w:val="D0F46862E3AE4A1BA826260F8B440A3F"/>
  </w:style>
  <w:style w:type="paragraph" w:customStyle="1" w:styleId="6593EC9528B54A168711A1AF17585073">
    <w:name w:val="6593EC9528B54A168711A1AF175850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Überschr1">
      <c:property id="RoleID" type="string">ParagraphHeading</c:property>
    </c:group>
    <c:group id="Überschr2">
      <c:property id="RoleID" type="string">ParagraphHeading</c:property>
      <c:property id="Level" type="integer">2</c:property>
    </c:group>
    <c:group id="Überschr3">
      <c:property id="RoleID" type="string">ParagraphHeading</c:property>
      <c:property id="Level" type="integer">3</c:property>
    </c:group>
    <c:group id="Überschr6">
      <c:property id="RoleID" type="string">ParagraphParagraph</c:property>
    </c:group>
    <c:group id="Überschr4">
      <c:property id="RoleID" type="string">ParagraphHeading</c:property>
      <c:property id="Level" type="integer">4</c:property>
    </c:group>
    <c:group id="Überschr5">
      <c:property id="RoleID" type="string">ParagraphHeading</c:property>
      <c:property id="Level" type="integer">5</c:property>
    </c:group>
    <c:group id="Aufzählung0">
      <c:property id="RoleID" type="string">ParagraphListContinue</c:property>
    </c:group>
    <c:group id="Aufzählung1">
      <c:property id="RoleID" type="string">ParagraphListContinue</c:property>
    </c:group>
    <c:group id="Aufzählung2">
      <c:property id="RoleID" type="string">ParagraphListContinue</c:property>
    </c:group>
    <c:group id="__Heading1">
      <c:property id="RoleID" type="string">ParagraphHeading</c:property>
    </c:group>
    <c:group id="Titel_Gen">
      <c:property id="RoleID" type="string">ParagraphHeading</c:property>
    </c:group>
    <c:group id="__Title">
      <c:property id="RoleID" type="string">ParagraphHeading</c:property>
    </c:group>
    <c:group id="TabKopfzeile">
      <c:property id="RoleID" type="string">ParagraphHeaderCell</c:property>
      <c:property id="Scope" type="integer">1</c:property>
    </c:group>
    <c:group id="TabKopfzeile1">
      <c:property id="RoleID" type="string">ParagraphHeaderCellComplex</c:property>
    </c:group>
    <c:group id="TabKopfzeile2">
      <c:property id="RoleID" type="string">ParagraphHeaderCellComplex</c:property>
      <c:property id="Level" type="integer">2</c:property>
      <c:property id="Up" type="boolean">true</c:property>
      <c:property id="MergedChild" type="integer">0</c:property>
    </c:group>
    <c:group id="TabSpaltenkopf">
      <c:property id="RoleID" type="string">ParagraphHeaderCell</c:property>
      <c:property id="Scope" type="integer">2</c:property>
    </c:group>
    <c:group id="__Heading2">
      <c:property id="RoleID" type="string">ParagraphHeading</c:property>
      <c:property id="Level" type="integer">2</c:property>
    </c:group>
    <c:group id="__Heading3">
      <c:property id="RoleID" type="string">ParagraphHeading</c:property>
      <c:property id="Level" type="integer">3</c:property>
    </c:group>
    <c:group id="__Heading4">
      <c:property id="RoleID" type="string">ParagraphHeading</c:property>
      <c:property id="Level" type="integer">4</c:property>
    </c:group>
    <c:group id="__Heading5">
      <c:property id="RoleID" type="string">ParagraphHeading</c:property>
      <c:property id="Level" type="integer">5</c:property>
    </c:group>
    <c:group id="__Heading6">
      <c:property id="RoleID" type="string">ParagraphHeading</c:property>
      <c:property id="Level" type="integer">6</c:property>
    </c:group>
    <c:group id="__Heading7">
      <c:property id="RoleID" type="string">ParagraphParagraph</c:property>
    </c:group>
    <c:group id="__Heading8">
      <c:property id="RoleID" type="string">ParagraphParagraph</c:property>
    </c:group>
    <c:group id="__Heading9">
      <c:property id="RoleID" type="string">ParagraphParagraph</c:property>
    </c:group>
    <c:group id="__wdStyleTocHeading">
      <c:property id="RoleID" type="string">ParagraphHeading</c:property>
    </c:group>
  </c:group>
  <c:group id="Content">
    <c:group id="19ee67e6-82d3-4b60-94e2-5dc6ef1faac9">
      <c:property id="RoleID" type="string">FigureArtifact</c:property>
    </c:group>
  </c:group>
  <c:group id="InitialView">
    <c:property id="MagnificationFactor" type="float">120</c:property>
    <c:property id="Magnification" type="integer">6</c:property>
  </c:group>
</c:configuratio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4C01E-3BC9-45F3-863F-4C976CC75967}">
  <ds:schemaRefs>
    <ds:schemaRef ds:uri="http://ns.axespdf.com/word/configuration"/>
  </ds:schemaRefs>
</ds:datastoreItem>
</file>

<file path=customXml/itemProps2.xml><?xml version="1.0" encoding="utf-8"?>
<ds:datastoreItem xmlns:ds="http://schemas.openxmlformats.org/officeDocument/2006/customXml" ds:itemID="{E78F8F14-474B-4C07-A29D-D4F258F3B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Muster_Bescheid vereinf Verf.dotx</Template>
  <TotalTime>0</TotalTime>
  <Pages>60</Pages>
  <Words>17638</Words>
  <Characters>122056</Characters>
  <Application>Microsoft Office Word</Application>
  <DocSecurity>0</DocSecurity>
  <Lines>2490</Lines>
  <Paragraphs>1117</Paragraphs>
  <ScaleCrop>false</ScaleCrop>
  <HeadingPairs>
    <vt:vector size="2" baseType="variant">
      <vt:variant>
        <vt:lpstr>Titel</vt:lpstr>
      </vt:variant>
      <vt:variant>
        <vt:i4>1</vt:i4>
      </vt:variant>
    </vt:vector>
  </HeadingPairs>
  <TitlesOfParts>
    <vt:vector size="1" baseType="lpstr">
      <vt:lpstr>Genehmigung BImSchG</vt:lpstr>
    </vt:vector>
  </TitlesOfParts>
  <Company>.</Company>
  <LinksUpToDate>false</LinksUpToDate>
  <CharactersWithSpaces>138577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Genehmigung BImSchG</dc:title>
  <dc:subject/>
  <dc:creator>LfU Regionaldezernat Nord</dc:creator>
  <cp:keywords>Schleswig-Holstein</cp:keywords>
  <dc:description/>
  <cp:lastModifiedBy>Morning, Bettina (LLUR)</cp:lastModifiedBy>
  <cp:revision>7</cp:revision>
  <cp:lastPrinted>2025-03-06T09:24:00Z</cp:lastPrinted>
  <dcterms:created xsi:type="dcterms:W3CDTF">2025-03-19T09:17:00Z</dcterms:created>
  <dcterms:modified xsi:type="dcterms:W3CDTF">2025-03-21T11:26:00Z</dcterms:modified>
</cp:coreProperties>
</file>